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FE5C3" w14:textId="7B11BFE6" w:rsidR="005F7BFA" w:rsidRPr="005F7BFA" w:rsidRDefault="005F7BFA" w:rsidP="005F7BFA">
      <w:pPr>
        <w:spacing w:after="0"/>
        <w:jc w:val="right"/>
        <w:rPr>
          <w:rFonts w:cstheme="minorHAnsi"/>
          <w:color w:val="002060"/>
          <w:sz w:val="24"/>
        </w:rPr>
      </w:pPr>
      <w:r w:rsidRPr="005F7BFA">
        <w:rPr>
          <w:rFonts w:cstheme="minorHAnsi"/>
          <w:color w:val="002060"/>
          <w:sz w:val="24"/>
        </w:rPr>
        <w:t xml:space="preserve">Warszawa, </w:t>
      </w:r>
      <w:r w:rsidR="006B5767">
        <w:rPr>
          <w:rFonts w:cstheme="minorHAnsi"/>
          <w:color w:val="002060"/>
          <w:sz w:val="24"/>
        </w:rPr>
        <w:t>listopad</w:t>
      </w:r>
      <w:r w:rsidR="00201F46">
        <w:rPr>
          <w:rFonts w:cstheme="minorHAnsi"/>
          <w:color w:val="002060"/>
          <w:sz w:val="24"/>
        </w:rPr>
        <w:t xml:space="preserve"> 2025</w:t>
      </w:r>
    </w:p>
    <w:p w14:paraId="67422D79" w14:textId="77777777" w:rsidR="005F7BFA" w:rsidRDefault="005F7BFA" w:rsidP="008648C2">
      <w:pPr>
        <w:spacing w:after="0"/>
        <w:jc w:val="both"/>
        <w:rPr>
          <w:rFonts w:cstheme="minorHAnsi"/>
          <w:b/>
          <w:color w:val="002060"/>
          <w:sz w:val="24"/>
          <w:u w:val="single"/>
        </w:rPr>
      </w:pPr>
    </w:p>
    <w:p w14:paraId="67C3821B" w14:textId="77777777" w:rsidR="002379D5" w:rsidRDefault="002379D5" w:rsidP="002379D5">
      <w:pPr>
        <w:pStyle w:val="Akapitzlist"/>
        <w:spacing w:after="0"/>
        <w:ind w:left="0"/>
        <w:jc w:val="both"/>
        <w:rPr>
          <w:rFonts w:cstheme="minorHAnsi"/>
          <w:b/>
          <w:color w:val="002060"/>
          <w:sz w:val="24"/>
          <w:u w:val="single"/>
        </w:rPr>
      </w:pPr>
    </w:p>
    <w:p w14:paraId="1BD49D2F" w14:textId="2C5D047D" w:rsidR="00053366" w:rsidRDefault="00053366" w:rsidP="00053366">
      <w:pPr>
        <w:spacing w:after="0"/>
        <w:jc w:val="center"/>
        <w:rPr>
          <w:rFonts w:cstheme="minorHAnsi"/>
          <w:b/>
          <w:color w:val="002060"/>
          <w:sz w:val="24"/>
        </w:rPr>
      </w:pPr>
      <w:r w:rsidRPr="00053366">
        <w:rPr>
          <w:rFonts w:cstheme="minorHAnsi"/>
          <w:b/>
          <w:color w:val="002060"/>
          <w:sz w:val="24"/>
        </w:rPr>
        <w:t>Polskie samorządy w obliczu rosnącego ryzyka klimatycznego.</w:t>
      </w:r>
    </w:p>
    <w:p w14:paraId="042EC972" w14:textId="1844A0AC" w:rsidR="007E5F78" w:rsidRDefault="00053366" w:rsidP="00053366">
      <w:pPr>
        <w:spacing w:after="0"/>
        <w:jc w:val="center"/>
        <w:rPr>
          <w:rFonts w:cstheme="minorHAnsi"/>
          <w:b/>
          <w:color w:val="002060"/>
          <w:sz w:val="24"/>
        </w:rPr>
      </w:pPr>
      <w:r w:rsidRPr="00053366">
        <w:rPr>
          <w:rFonts w:cstheme="minorHAnsi"/>
          <w:b/>
          <w:color w:val="002060"/>
          <w:sz w:val="24"/>
        </w:rPr>
        <w:t>Poradnik ekspertek IOŚ-PIB wskazuje kierunek zmian</w:t>
      </w:r>
    </w:p>
    <w:p w14:paraId="44216FAB" w14:textId="77777777" w:rsidR="00053366" w:rsidRDefault="00053366" w:rsidP="007E5F78">
      <w:pPr>
        <w:spacing w:after="0"/>
        <w:jc w:val="both"/>
        <w:rPr>
          <w:rFonts w:cstheme="minorHAnsi"/>
          <w:b/>
          <w:color w:val="002060"/>
          <w:sz w:val="24"/>
        </w:rPr>
      </w:pPr>
    </w:p>
    <w:p w14:paraId="59DF1E15" w14:textId="097B16AC" w:rsidR="00053366" w:rsidRPr="00053366" w:rsidRDefault="00053366" w:rsidP="00053366">
      <w:pPr>
        <w:spacing w:after="0"/>
        <w:jc w:val="both"/>
        <w:rPr>
          <w:rFonts w:cstheme="minorHAnsi"/>
          <w:b/>
          <w:color w:val="002060"/>
          <w:sz w:val="24"/>
        </w:rPr>
      </w:pPr>
      <w:r w:rsidRPr="00053366">
        <w:rPr>
          <w:rFonts w:cstheme="minorHAnsi"/>
          <w:b/>
          <w:color w:val="002060"/>
          <w:sz w:val="24"/>
        </w:rPr>
        <w:t>Zmiany klimatu coraz wyraźniej wpływają na tempo i sposób rozwoju polskich gmin i regionów. Autorki poradnika „Zintegrowane planowanie rozwoju w kontekście zmian klimatu”</w:t>
      </w:r>
      <w:r>
        <w:rPr>
          <w:rStyle w:val="Odwoanieprzypisudolnego"/>
          <w:rFonts w:cstheme="minorHAnsi"/>
          <w:b/>
          <w:color w:val="002060"/>
          <w:sz w:val="24"/>
        </w:rPr>
        <w:footnoteReference w:id="1"/>
      </w:r>
      <w:r w:rsidRPr="00053366">
        <w:rPr>
          <w:rFonts w:cstheme="minorHAnsi"/>
          <w:b/>
          <w:color w:val="002060"/>
          <w:sz w:val="24"/>
        </w:rPr>
        <w:t xml:space="preserve"> podkreślają, że jednostki samorządu terytorialnego stoją dziś przed momentem przesądzającym o przyszłym bezpieczeństwie mieszkańców. Jak zaznaczają, to właśnie teraz obserwujemy „decydujący moment” we wdrażaniu polityki klimatycznej, ponieważ skutki globalnego ocieplenia stają się widoczne niemal na każdym poziomie życia społecznego i gospodarczego.</w:t>
      </w:r>
    </w:p>
    <w:p w14:paraId="5F91E398" w14:textId="77777777" w:rsidR="00053366" w:rsidRPr="00053366" w:rsidRDefault="00053366" w:rsidP="00053366">
      <w:pPr>
        <w:spacing w:after="0"/>
        <w:jc w:val="both"/>
        <w:rPr>
          <w:rFonts w:cstheme="minorHAnsi"/>
          <w:color w:val="002060"/>
          <w:sz w:val="24"/>
        </w:rPr>
      </w:pPr>
    </w:p>
    <w:p w14:paraId="19667329" w14:textId="77777777" w:rsidR="00053366" w:rsidRDefault="00053366" w:rsidP="00053366">
      <w:pPr>
        <w:spacing w:after="0"/>
        <w:jc w:val="both"/>
        <w:rPr>
          <w:rFonts w:cstheme="minorHAnsi"/>
          <w:color w:val="002060"/>
          <w:sz w:val="24"/>
        </w:rPr>
      </w:pPr>
      <w:r w:rsidRPr="00053366">
        <w:rPr>
          <w:rFonts w:cstheme="minorHAnsi"/>
          <w:color w:val="002060"/>
          <w:sz w:val="24"/>
        </w:rPr>
        <w:t>Dokument powołuje się na analizy Europejskiej Agencji Środowiska i zwraca uwagę, że budowanie odporności na złożone ryzyko klimatyczne jest konieczne i pilne, ponieważ dotyczy wszystkich segmentów polityk publicznych — od infrastruktury krytycznej, poprzez planowanie przestrz</w:t>
      </w:r>
      <w:r>
        <w:rPr>
          <w:rFonts w:cstheme="minorHAnsi"/>
          <w:color w:val="002060"/>
          <w:sz w:val="24"/>
        </w:rPr>
        <w:t>enne, aż po zdrowie mieszkańców</w:t>
      </w:r>
      <w:r w:rsidRPr="00053366">
        <w:rPr>
          <w:rFonts w:cstheme="minorHAnsi"/>
          <w:color w:val="002060"/>
          <w:sz w:val="24"/>
        </w:rPr>
        <w:t xml:space="preserve">. </w:t>
      </w:r>
    </w:p>
    <w:p w14:paraId="4DBF574B" w14:textId="77777777" w:rsidR="00053366" w:rsidRDefault="00053366" w:rsidP="00053366">
      <w:pPr>
        <w:spacing w:after="0"/>
        <w:jc w:val="both"/>
        <w:rPr>
          <w:rFonts w:cstheme="minorHAnsi"/>
          <w:color w:val="002060"/>
          <w:sz w:val="24"/>
        </w:rPr>
      </w:pPr>
    </w:p>
    <w:p w14:paraId="5984FC70" w14:textId="7F39B39F" w:rsidR="00053366" w:rsidRDefault="00053366" w:rsidP="00053366">
      <w:pPr>
        <w:spacing w:after="0"/>
        <w:jc w:val="both"/>
        <w:rPr>
          <w:rFonts w:cstheme="minorHAnsi"/>
          <w:b/>
          <w:color w:val="002060"/>
          <w:sz w:val="24"/>
        </w:rPr>
      </w:pPr>
      <w:r w:rsidRPr="003F4118">
        <w:rPr>
          <w:rFonts w:cstheme="minorHAnsi"/>
          <w:color w:val="002060"/>
          <w:sz w:val="24"/>
        </w:rPr>
        <w:t>Wśród najgroźniejszych zjawisk pogodowych</w:t>
      </w:r>
      <w:r w:rsidR="00BC45F0">
        <w:rPr>
          <w:rFonts w:cstheme="minorHAnsi"/>
          <w:color w:val="002060"/>
          <w:sz w:val="24"/>
        </w:rPr>
        <w:t>,</w:t>
      </w:r>
      <w:r w:rsidRPr="003F4118">
        <w:rPr>
          <w:rFonts w:cstheme="minorHAnsi"/>
          <w:color w:val="002060"/>
          <w:sz w:val="24"/>
        </w:rPr>
        <w:t xml:space="preserve"> z którymi muszą mierzyć się </w:t>
      </w:r>
      <w:r w:rsidR="00CC61AB" w:rsidRPr="003F4118">
        <w:rPr>
          <w:rFonts w:cstheme="minorHAnsi"/>
          <w:color w:val="002060"/>
          <w:sz w:val="24"/>
        </w:rPr>
        <w:t>samorządy</w:t>
      </w:r>
      <w:r w:rsidR="00BC45F0">
        <w:rPr>
          <w:rFonts w:cstheme="minorHAnsi"/>
          <w:color w:val="002060"/>
          <w:sz w:val="24"/>
        </w:rPr>
        <w:t xml:space="preserve">, </w:t>
      </w:r>
      <w:r w:rsidRPr="003F4118">
        <w:rPr>
          <w:rFonts w:cstheme="minorHAnsi"/>
          <w:color w:val="002060"/>
          <w:sz w:val="24"/>
        </w:rPr>
        <w:t>są m.in. fale upałów, nawalne deszcze, susze oraz gwałtowne powodzie. Zjawiska te coraz częściej występują naprzemiennie, a ich konsekwencje nakładają się na siebie, powodując szkody w infrastrukturze, rosnące koszty utrzymania systemów publicznych oraz większe obciążenia dla lokalnych budżetów</w:t>
      </w:r>
      <w:r w:rsidR="00CC61AB">
        <w:rPr>
          <w:rFonts w:cstheme="minorHAnsi"/>
          <w:i/>
          <w:color w:val="002060"/>
          <w:sz w:val="24"/>
        </w:rPr>
        <w:t xml:space="preserve">. </w:t>
      </w:r>
    </w:p>
    <w:p w14:paraId="5EF03B7D" w14:textId="4E91DEFC" w:rsidR="003A691E" w:rsidRDefault="003A691E" w:rsidP="00053366">
      <w:pPr>
        <w:spacing w:after="0"/>
        <w:jc w:val="both"/>
        <w:rPr>
          <w:rFonts w:cstheme="minorHAnsi"/>
          <w:b/>
          <w:color w:val="002060"/>
          <w:sz w:val="24"/>
        </w:rPr>
      </w:pPr>
    </w:p>
    <w:p w14:paraId="4D244F86" w14:textId="3B4E6A4C" w:rsidR="003A691E" w:rsidRPr="00053366" w:rsidRDefault="003A691E" w:rsidP="00053366">
      <w:pPr>
        <w:spacing w:after="0"/>
        <w:jc w:val="both"/>
        <w:rPr>
          <w:rFonts w:cstheme="minorHAnsi"/>
          <w:i/>
          <w:color w:val="002060"/>
          <w:sz w:val="24"/>
        </w:rPr>
      </w:pPr>
      <w:r>
        <w:rPr>
          <w:rFonts w:cstheme="minorHAnsi"/>
          <w:color w:val="002060"/>
          <w:sz w:val="24"/>
        </w:rPr>
        <w:t xml:space="preserve">Słowa te mają odzwierciedlenie w analizach. </w:t>
      </w:r>
      <w:r w:rsidR="00CC61AB">
        <w:rPr>
          <w:rFonts w:cstheme="minorHAnsi"/>
          <w:color w:val="002060"/>
          <w:sz w:val="24"/>
        </w:rPr>
        <w:t>Inne badania IOŚ-PIB pokazują</w:t>
      </w:r>
      <w:r w:rsidR="00CC61AB">
        <w:rPr>
          <w:rStyle w:val="Odwoanieprzypisudolnego"/>
          <w:rFonts w:cstheme="minorHAnsi"/>
          <w:color w:val="002060"/>
          <w:sz w:val="24"/>
        </w:rPr>
        <w:footnoteReference w:id="2"/>
      </w:r>
      <w:r w:rsidR="00CC61AB">
        <w:rPr>
          <w:rFonts w:cstheme="minorHAnsi"/>
          <w:color w:val="002060"/>
          <w:sz w:val="24"/>
        </w:rPr>
        <w:t>, że w</w:t>
      </w:r>
      <w:r w:rsidRPr="00AD2C76">
        <w:rPr>
          <w:rFonts w:cstheme="minorHAnsi"/>
          <w:color w:val="002060"/>
          <w:sz w:val="24"/>
        </w:rPr>
        <w:t xml:space="preserve"> latach 2001</w:t>
      </w:r>
      <w:r w:rsidRPr="00AD2C76">
        <w:rPr>
          <w:rFonts w:ascii="Cambria Math" w:hAnsi="Cambria Math" w:cs="Cambria Math"/>
          <w:color w:val="002060"/>
          <w:sz w:val="24"/>
        </w:rPr>
        <w:t>‑</w:t>
      </w:r>
      <w:r w:rsidRPr="00AD2C76">
        <w:rPr>
          <w:rFonts w:cstheme="minorHAnsi"/>
          <w:color w:val="002060"/>
          <w:sz w:val="24"/>
        </w:rPr>
        <w:t>2019 zjawiska ekstremalne w Polsce spowodowa</w:t>
      </w:r>
      <w:r w:rsidRPr="00AD2C76">
        <w:rPr>
          <w:rFonts w:ascii="Calibri" w:hAnsi="Calibri" w:cs="Calibri"/>
          <w:color w:val="002060"/>
          <w:sz w:val="24"/>
        </w:rPr>
        <w:t>ł</w:t>
      </w:r>
      <w:r w:rsidRPr="00AD2C76">
        <w:rPr>
          <w:rFonts w:cstheme="minorHAnsi"/>
          <w:color w:val="002060"/>
          <w:sz w:val="24"/>
        </w:rPr>
        <w:t>y straty bezpo</w:t>
      </w:r>
      <w:r w:rsidRPr="00AD2C76">
        <w:rPr>
          <w:rFonts w:ascii="Calibri" w:hAnsi="Calibri" w:cs="Calibri"/>
          <w:color w:val="002060"/>
          <w:sz w:val="24"/>
        </w:rPr>
        <w:t>ś</w:t>
      </w:r>
      <w:r w:rsidRPr="00AD2C76">
        <w:rPr>
          <w:rFonts w:cstheme="minorHAnsi"/>
          <w:color w:val="002060"/>
          <w:sz w:val="24"/>
        </w:rPr>
        <w:t>rednie szacowane na oko</w:t>
      </w:r>
      <w:r w:rsidRPr="00AD2C76">
        <w:rPr>
          <w:rFonts w:ascii="Calibri" w:hAnsi="Calibri" w:cs="Calibri"/>
          <w:color w:val="002060"/>
          <w:sz w:val="24"/>
        </w:rPr>
        <w:t>ł</w:t>
      </w:r>
      <w:r w:rsidRPr="00AD2C76">
        <w:rPr>
          <w:rFonts w:cstheme="minorHAnsi"/>
          <w:color w:val="002060"/>
          <w:sz w:val="24"/>
        </w:rPr>
        <w:t>o 115</w:t>
      </w:r>
      <w:r w:rsidRPr="00AD2C76">
        <w:rPr>
          <w:rFonts w:ascii="Calibri" w:hAnsi="Calibri" w:cs="Calibri"/>
          <w:color w:val="002060"/>
          <w:sz w:val="24"/>
        </w:rPr>
        <w:t> </w:t>
      </w:r>
      <w:r w:rsidRPr="00AD2C76">
        <w:rPr>
          <w:rFonts w:cstheme="minorHAnsi"/>
          <w:color w:val="002060"/>
          <w:sz w:val="24"/>
        </w:rPr>
        <w:t>mld</w:t>
      </w:r>
      <w:r w:rsidRPr="00AD2C76">
        <w:rPr>
          <w:rFonts w:ascii="Calibri" w:hAnsi="Calibri" w:cs="Calibri"/>
          <w:color w:val="002060"/>
          <w:sz w:val="24"/>
        </w:rPr>
        <w:t> </w:t>
      </w:r>
      <w:r w:rsidRPr="00AD2C76">
        <w:rPr>
          <w:rFonts w:cstheme="minorHAnsi"/>
          <w:color w:val="002060"/>
          <w:sz w:val="24"/>
        </w:rPr>
        <w:t>z</w:t>
      </w:r>
      <w:r w:rsidRPr="00AD2C76">
        <w:rPr>
          <w:rFonts w:ascii="Calibri" w:hAnsi="Calibri" w:cs="Calibri"/>
          <w:color w:val="002060"/>
          <w:sz w:val="24"/>
        </w:rPr>
        <w:t>ł</w:t>
      </w:r>
      <w:r w:rsidRPr="00AD2C76">
        <w:rPr>
          <w:rFonts w:cstheme="minorHAnsi"/>
          <w:color w:val="002060"/>
          <w:sz w:val="24"/>
        </w:rPr>
        <w:t>, a uwzgl</w:t>
      </w:r>
      <w:r w:rsidRPr="00AD2C76">
        <w:rPr>
          <w:rFonts w:ascii="Calibri" w:hAnsi="Calibri" w:cs="Calibri"/>
          <w:color w:val="002060"/>
          <w:sz w:val="24"/>
        </w:rPr>
        <w:t>ę</w:t>
      </w:r>
      <w:r w:rsidRPr="00AD2C76">
        <w:rPr>
          <w:rFonts w:cstheme="minorHAnsi"/>
          <w:color w:val="002060"/>
          <w:sz w:val="24"/>
        </w:rPr>
        <w:t>dniaj</w:t>
      </w:r>
      <w:r w:rsidRPr="00AD2C76">
        <w:rPr>
          <w:rFonts w:ascii="Calibri" w:hAnsi="Calibri" w:cs="Calibri"/>
          <w:color w:val="002060"/>
          <w:sz w:val="24"/>
        </w:rPr>
        <w:t>ą</w:t>
      </w:r>
      <w:r w:rsidRPr="00AD2C76">
        <w:rPr>
          <w:rFonts w:cstheme="minorHAnsi"/>
          <w:color w:val="002060"/>
          <w:sz w:val="24"/>
        </w:rPr>
        <w:t>c skutki pośrednie, takie jak przerwanie działalności przedsiębiorstw czy utracone możliwości gospodarcze, łączna wartość strat mogła przekroczyć 180 mld zł w tym samym okresie.</w:t>
      </w:r>
    </w:p>
    <w:p w14:paraId="5DD52D1A" w14:textId="77777777" w:rsidR="00053366" w:rsidRPr="00053366" w:rsidRDefault="00053366" w:rsidP="00053366">
      <w:pPr>
        <w:spacing w:after="0"/>
        <w:jc w:val="both"/>
        <w:rPr>
          <w:rFonts w:cstheme="minorHAnsi"/>
          <w:color w:val="002060"/>
          <w:sz w:val="24"/>
        </w:rPr>
      </w:pPr>
    </w:p>
    <w:p w14:paraId="0E415BDD" w14:textId="77777777" w:rsidR="00053366" w:rsidRPr="00053366" w:rsidRDefault="00053366" w:rsidP="00053366">
      <w:pPr>
        <w:spacing w:after="0"/>
        <w:jc w:val="both"/>
        <w:rPr>
          <w:rFonts w:cstheme="minorHAnsi"/>
          <w:b/>
          <w:color w:val="002060"/>
          <w:sz w:val="24"/>
        </w:rPr>
      </w:pPr>
      <w:r w:rsidRPr="00053366">
        <w:rPr>
          <w:rFonts w:cstheme="minorHAnsi"/>
          <w:b/>
          <w:color w:val="002060"/>
          <w:sz w:val="24"/>
        </w:rPr>
        <w:t>Rosnące ryzyko klimatyczne: wyzwania dla Polski</w:t>
      </w:r>
    </w:p>
    <w:p w14:paraId="510E34C3" w14:textId="5BE228BA" w:rsidR="00053366" w:rsidRPr="00053366" w:rsidRDefault="00053366" w:rsidP="00053366">
      <w:pPr>
        <w:spacing w:after="0"/>
        <w:jc w:val="both"/>
        <w:rPr>
          <w:rFonts w:cstheme="minorHAnsi"/>
          <w:color w:val="002060"/>
          <w:sz w:val="24"/>
        </w:rPr>
      </w:pPr>
      <w:r w:rsidRPr="00053366">
        <w:rPr>
          <w:rFonts w:cstheme="minorHAnsi"/>
          <w:color w:val="002060"/>
          <w:sz w:val="24"/>
        </w:rPr>
        <w:t xml:space="preserve">W niektórych regionach, takich jak Mazowsze, analizy demograficzne wskazują, że starzenie się populacji dodatkowo wzmocni skutki klimatyczne. Osoby powyżej 65. roku życia — grupa, </w:t>
      </w:r>
      <w:r w:rsidRPr="00053366">
        <w:rPr>
          <w:rFonts w:cstheme="minorHAnsi"/>
          <w:color w:val="002060"/>
          <w:sz w:val="24"/>
        </w:rPr>
        <w:lastRenderedPageBreak/>
        <w:t xml:space="preserve">która według diagnozy uznawana jest za szczególnie narażoną podczas fal upałów — będzie stanowiła coraz większą część mieszkańców, co wymusza dostosowanie infrastruktury zdrowotnej </w:t>
      </w:r>
      <w:r>
        <w:rPr>
          <w:rFonts w:cstheme="minorHAnsi"/>
          <w:color w:val="002060"/>
          <w:sz w:val="24"/>
        </w:rPr>
        <w:t>i opiekuńczej do nowych realiów</w:t>
      </w:r>
      <w:r w:rsidRPr="00053366">
        <w:rPr>
          <w:rFonts w:cstheme="minorHAnsi"/>
          <w:color w:val="002060"/>
          <w:sz w:val="24"/>
        </w:rPr>
        <w:t>. Jednocześnie w tej samej diagnozie zauważono, że struktura gospodarcza regionu pozostaje silnie zależna od paliw kopalnych, ponieważ aż 97,5 procent krajowej produkcji wyrobów przemysłowych w oparciu o ropę i gaz ziemny oraz 63,8 procent energii opartej na paliwach stałych i produktach rafineryjnych powstaje właśnie na Mazowszu. Oznacza to, że transformacja energetyczna, jeśli ma być skuteczna, musi uwzględniać lokalne uwarunkowania i potencjały.</w:t>
      </w:r>
    </w:p>
    <w:p w14:paraId="290B007F" w14:textId="77777777" w:rsidR="00053366" w:rsidRPr="00053366" w:rsidRDefault="00053366" w:rsidP="00053366">
      <w:pPr>
        <w:spacing w:after="0"/>
        <w:jc w:val="both"/>
        <w:rPr>
          <w:rFonts w:cstheme="minorHAnsi"/>
          <w:color w:val="002060"/>
          <w:sz w:val="24"/>
        </w:rPr>
      </w:pPr>
    </w:p>
    <w:p w14:paraId="0E62699A" w14:textId="77777777" w:rsidR="00053366" w:rsidRDefault="00053366" w:rsidP="00053366">
      <w:pPr>
        <w:spacing w:after="0"/>
        <w:jc w:val="both"/>
        <w:rPr>
          <w:rFonts w:cstheme="minorHAnsi"/>
          <w:color w:val="002060"/>
          <w:sz w:val="24"/>
        </w:rPr>
      </w:pPr>
      <w:r>
        <w:rPr>
          <w:rFonts w:cstheme="minorHAnsi"/>
          <w:color w:val="002060"/>
          <w:sz w:val="24"/>
        </w:rPr>
        <w:t>Ekspertki</w:t>
      </w:r>
      <w:r w:rsidRPr="00053366">
        <w:rPr>
          <w:rFonts w:cstheme="minorHAnsi"/>
          <w:color w:val="002060"/>
          <w:sz w:val="24"/>
        </w:rPr>
        <w:t xml:space="preserve"> podkreśla</w:t>
      </w:r>
      <w:r>
        <w:rPr>
          <w:rFonts w:cstheme="minorHAnsi"/>
          <w:color w:val="002060"/>
          <w:sz w:val="24"/>
        </w:rPr>
        <w:t>ją</w:t>
      </w:r>
      <w:r w:rsidRPr="00053366">
        <w:rPr>
          <w:rFonts w:cstheme="minorHAnsi"/>
          <w:color w:val="002060"/>
          <w:sz w:val="24"/>
        </w:rPr>
        <w:t>, że polityka klimatyczna musi stać się częścią zintegrowanego planowania rozwoju. Nie może funkcjonować obok strategii samorządowych, ale powinna być z nimi trwale zespolona, zarówno w relacji poziomej — pomiędzy różnymi dokumentami jednej gminy lub regionu — jak i pionowej, łączącej polityk</w:t>
      </w:r>
      <w:r>
        <w:rPr>
          <w:rFonts w:cstheme="minorHAnsi"/>
          <w:color w:val="002060"/>
          <w:sz w:val="24"/>
        </w:rPr>
        <w:t>ę krajową, regionalną i lokalną</w:t>
      </w:r>
      <w:r w:rsidRPr="00053366">
        <w:rPr>
          <w:rFonts w:cstheme="minorHAnsi"/>
          <w:color w:val="002060"/>
          <w:sz w:val="24"/>
        </w:rPr>
        <w:t xml:space="preserve">. </w:t>
      </w:r>
    </w:p>
    <w:p w14:paraId="07AFFE26" w14:textId="77777777" w:rsidR="00053366" w:rsidRDefault="00053366" w:rsidP="00053366">
      <w:pPr>
        <w:spacing w:after="0"/>
        <w:jc w:val="both"/>
        <w:rPr>
          <w:rFonts w:cstheme="minorHAnsi"/>
          <w:color w:val="002060"/>
          <w:sz w:val="24"/>
        </w:rPr>
      </w:pPr>
    </w:p>
    <w:p w14:paraId="4E4258D5" w14:textId="51C43C8A" w:rsidR="00053366" w:rsidRPr="00053366" w:rsidRDefault="00053366" w:rsidP="00053366">
      <w:pPr>
        <w:spacing w:after="0"/>
        <w:jc w:val="both"/>
        <w:rPr>
          <w:rFonts w:cstheme="minorHAnsi"/>
          <w:color w:val="002060"/>
          <w:sz w:val="24"/>
        </w:rPr>
      </w:pPr>
      <w:r w:rsidRPr="00053366">
        <w:rPr>
          <w:rFonts w:cstheme="minorHAnsi"/>
          <w:i/>
          <w:color w:val="002060"/>
          <w:sz w:val="24"/>
        </w:rPr>
        <w:t xml:space="preserve">- Współczesna polityka przestrzenna, której zadaniem jest kształtowanie struktury funkcjonalno-przestrzennej terytorium, musi uwzględniać skutki zmian klimatu nie jako czynnik dodatkowy, lecz jako element bazowy wpływający na rozmieszczenie zabudowy, </w:t>
      </w:r>
      <w:r w:rsidR="00CC61AB">
        <w:rPr>
          <w:rFonts w:cstheme="minorHAnsi"/>
          <w:i/>
          <w:color w:val="002060"/>
          <w:sz w:val="24"/>
        </w:rPr>
        <w:t xml:space="preserve">zapewniający ciągłość terenów </w:t>
      </w:r>
      <w:r w:rsidR="00CC61AB" w:rsidRPr="00053366">
        <w:rPr>
          <w:rFonts w:cstheme="minorHAnsi"/>
          <w:i/>
          <w:color w:val="002060"/>
          <w:sz w:val="24"/>
        </w:rPr>
        <w:t>ziel</w:t>
      </w:r>
      <w:r w:rsidR="00CC61AB">
        <w:rPr>
          <w:rFonts w:cstheme="minorHAnsi"/>
          <w:i/>
          <w:color w:val="002060"/>
          <w:sz w:val="24"/>
        </w:rPr>
        <w:t>e</w:t>
      </w:r>
      <w:r w:rsidR="00CC61AB" w:rsidRPr="00053366">
        <w:rPr>
          <w:rFonts w:cstheme="minorHAnsi"/>
          <w:i/>
          <w:color w:val="002060"/>
          <w:sz w:val="24"/>
        </w:rPr>
        <w:t>n</w:t>
      </w:r>
      <w:r w:rsidR="00CC61AB">
        <w:rPr>
          <w:rFonts w:cstheme="minorHAnsi"/>
          <w:i/>
          <w:color w:val="002060"/>
          <w:sz w:val="24"/>
        </w:rPr>
        <w:t>i</w:t>
      </w:r>
      <w:r w:rsidRPr="00053366">
        <w:rPr>
          <w:rFonts w:cstheme="minorHAnsi"/>
          <w:i/>
          <w:color w:val="002060"/>
          <w:sz w:val="24"/>
        </w:rPr>
        <w:t xml:space="preserve">, </w:t>
      </w:r>
      <w:r w:rsidR="00CC61AB">
        <w:rPr>
          <w:rFonts w:cstheme="minorHAnsi"/>
          <w:i/>
          <w:color w:val="002060"/>
          <w:sz w:val="24"/>
        </w:rPr>
        <w:t xml:space="preserve">wspierający </w:t>
      </w:r>
      <w:r w:rsidRPr="00053366">
        <w:rPr>
          <w:rFonts w:cstheme="minorHAnsi"/>
          <w:i/>
          <w:color w:val="002060"/>
          <w:sz w:val="24"/>
        </w:rPr>
        <w:t>system</w:t>
      </w:r>
      <w:r w:rsidR="00CC61AB">
        <w:rPr>
          <w:rFonts w:cstheme="minorHAnsi"/>
          <w:i/>
          <w:color w:val="002060"/>
          <w:sz w:val="24"/>
        </w:rPr>
        <w:t>y</w:t>
      </w:r>
      <w:r w:rsidRPr="00053366">
        <w:rPr>
          <w:rFonts w:cstheme="minorHAnsi"/>
          <w:i/>
          <w:color w:val="002060"/>
          <w:sz w:val="24"/>
        </w:rPr>
        <w:t xml:space="preserve"> retencji oraz</w:t>
      </w:r>
      <w:r>
        <w:rPr>
          <w:rFonts w:cstheme="minorHAnsi"/>
          <w:i/>
          <w:color w:val="002060"/>
          <w:sz w:val="24"/>
        </w:rPr>
        <w:t xml:space="preserve"> zarządzanie ryzykiem </w:t>
      </w:r>
      <w:r w:rsidR="00CC61AB">
        <w:rPr>
          <w:rFonts w:cstheme="minorHAnsi"/>
          <w:i/>
          <w:color w:val="002060"/>
          <w:sz w:val="24"/>
        </w:rPr>
        <w:t>klimatycznym</w:t>
      </w:r>
      <w:r>
        <w:rPr>
          <w:rFonts w:cstheme="minorHAnsi"/>
          <w:i/>
          <w:color w:val="002060"/>
          <w:sz w:val="24"/>
        </w:rPr>
        <w:t xml:space="preserve"> </w:t>
      </w:r>
      <w:r w:rsidR="00CC61AB">
        <w:rPr>
          <w:rFonts w:cstheme="minorHAnsi"/>
          <w:i/>
          <w:color w:val="002060"/>
          <w:sz w:val="24"/>
        </w:rPr>
        <w:t xml:space="preserve">– </w:t>
      </w:r>
      <w:r w:rsidR="00CC61AB">
        <w:rPr>
          <w:rFonts w:cstheme="minorHAnsi"/>
          <w:color w:val="002060"/>
          <w:sz w:val="24"/>
        </w:rPr>
        <w:t xml:space="preserve">zauważa </w:t>
      </w:r>
      <w:r w:rsidR="00CC61AB" w:rsidRPr="00053366">
        <w:rPr>
          <w:rFonts w:cstheme="minorHAnsi"/>
          <w:b/>
          <w:color w:val="002060"/>
          <w:sz w:val="24"/>
        </w:rPr>
        <w:t>Małgorzata Hajto z IOŚ</w:t>
      </w:r>
      <w:r w:rsidR="00CC61AB">
        <w:rPr>
          <w:rFonts w:cstheme="minorHAnsi"/>
          <w:b/>
          <w:color w:val="002060"/>
          <w:sz w:val="24"/>
        </w:rPr>
        <w:t>-PIB, współautorka poradnika.</w:t>
      </w:r>
    </w:p>
    <w:p w14:paraId="6256D38B" w14:textId="2D3D580B" w:rsidR="00053366" w:rsidRDefault="00053366" w:rsidP="00053366">
      <w:pPr>
        <w:spacing w:after="0"/>
        <w:jc w:val="both"/>
        <w:rPr>
          <w:rFonts w:cstheme="minorHAnsi"/>
          <w:color w:val="002060"/>
          <w:sz w:val="24"/>
        </w:rPr>
      </w:pPr>
    </w:p>
    <w:p w14:paraId="25676062" w14:textId="1B482B5E" w:rsidR="003A691E" w:rsidRDefault="003A691E" w:rsidP="00053366">
      <w:pPr>
        <w:spacing w:after="0"/>
        <w:jc w:val="both"/>
        <w:rPr>
          <w:rFonts w:cstheme="minorHAnsi"/>
          <w:color w:val="002060"/>
          <w:sz w:val="24"/>
        </w:rPr>
      </w:pPr>
      <w:r w:rsidRPr="003A691E">
        <w:rPr>
          <w:rFonts w:cstheme="minorHAnsi"/>
          <w:color w:val="002060"/>
          <w:sz w:val="24"/>
        </w:rPr>
        <w:t>Nie są to zresztą założenia teoretyczne — w wielu miejscach na świecie takie myślenie o przestrzeni i klimacie stało się fundamentem udanych transformacji.</w:t>
      </w:r>
    </w:p>
    <w:p w14:paraId="3AB46D58" w14:textId="77777777" w:rsidR="003A691E" w:rsidRPr="00053366" w:rsidRDefault="003A691E" w:rsidP="00053366">
      <w:pPr>
        <w:spacing w:after="0"/>
        <w:jc w:val="both"/>
        <w:rPr>
          <w:rFonts w:cstheme="minorHAnsi"/>
          <w:color w:val="002060"/>
          <w:sz w:val="24"/>
        </w:rPr>
      </w:pPr>
    </w:p>
    <w:p w14:paraId="18208645" w14:textId="77777777" w:rsidR="003A691E" w:rsidRPr="003A691E" w:rsidRDefault="003A691E" w:rsidP="00053366">
      <w:pPr>
        <w:spacing w:after="0"/>
        <w:jc w:val="both"/>
        <w:rPr>
          <w:rFonts w:cstheme="minorHAnsi"/>
          <w:b/>
          <w:color w:val="002060"/>
          <w:sz w:val="24"/>
        </w:rPr>
      </w:pPr>
      <w:r w:rsidRPr="003A691E">
        <w:rPr>
          <w:rFonts w:cstheme="minorHAnsi"/>
          <w:b/>
          <w:color w:val="002060"/>
          <w:sz w:val="24"/>
        </w:rPr>
        <w:t>Inspirujące przykłady ze świata: miasta, które już działają</w:t>
      </w:r>
    </w:p>
    <w:p w14:paraId="7AB9B5EE" w14:textId="52D6DE71" w:rsidR="00053366" w:rsidRPr="00053366" w:rsidRDefault="00053366" w:rsidP="00053366">
      <w:pPr>
        <w:spacing w:after="0"/>
        <w:jc w:val="both"/>
        <w:rPr>
          <w:rFonts w:cstheme="minorHAnsi"/>
          <w:color w:val="002060"/>
          <w:sz w:val="24"/>
        </w:rPr>
      </w:pPr>
      <w:r w:rsidRPr="00053366">
        <w:rPr>
          <w:rFonts w:cstheme="minorHAnsi"/>
          <w:color w:val="002060"/>
          <w:sz w:val="24"/>
        </w:rPr>
        <w:t xml:space="preserve">W dokumencie wiele uwagi poświęcono również inspirującym przykładom miast, które już osiągają znaczące rezultaty w transformacji klimatycznej. Jednym z nich jest szwedzkie </w:t>
      </w:r>
      <w:proofErr w:type="spellStart"/>
      <w:r w:rsidRPr="00053366">
        <w:rPr>
          <w:rFonts w:cstheme="minorHAnsi"/>
          <w:color w:val="002060"/>
          <w:sz w:val="24"/>
        </w:rPr>
        <w:t>Växjö</w:t>
      </w:r>
      <w:proofErr w:type="spellEnd"/>
      <w:r w:rsidRPr="00053366">
        <w:rPr>
          <w:rFonts w:cstheme="minorHAnsi"/>
          <w:color w:val="002060"/>
          <w:sz w:val="24"/>
        </w:rPr>
        <w:t>, gdzie od lat 90. emisja CO₂ na mieszkańca spadła o ponad 70 procent, mimo że populacja miasta wzrosła o jedną trzecią, a produkt krajowy brutto na osobę podwoił się. Miasto od 1996 roku konsekwentnie realizuje strategię prowadzącą do neutralności klimatycznej, wyprzedzając krajow</w:t>
      </w:r>
      <w:r>
        <w:rPr>
          <w:rFonts w:cstheme="minorHAnsi"/>
          <w:color w:val="002060"/>
          <w:sz w:val="24"/>
        </w:rPr>
        <w:t>e zobowiązania Szwecji o 15 lat</w:t>
      </w:r>
      <w:r w:rsidRPr="00053366">
        <w:rPr>
          <w:rFonts w:cstheme="minorHAnsi"/>
          <w:color w:val="002060"/>
          <w:sz w:val="24"/>
        </w:rPr>
        <w:t xml:space="preserve">. Podobnie Nowy Jork opracował jeden z najbardziej ambitnych na świecie programów redukcji emisji związanych z budynkami, które odpowiadają za niemal 70 procent emisji CO₂ w mieście, przy czym połowa tej wartości pochodzi z największych obiektów. Wprowadzona w 2019 roku regulacja </w:t>
      </w:r>
      <w:proofErr w:type="spellStart"/>
      <w:r w:rsidRPr="00053366">
        <w:rPr>
          <w:rFonts w:cstheme="minorHAnsi"/>
          <w:color w:val="002060"/>
          <w:sz w:val="24"/>
        </w:rPr>
        <w:t>Local</w:t>
      </w:r>
      <w:proofErr w:type="spellEnd"/>
      <w:r w:rsidRPr="00053366">
        <w:rPr>
          <w:rFonts w:cstheme="minorHAnsi"/>
          <w:color w:val="002060"/>
          <w:sz w:val="24"/>
        </w:rPr>
        <w:t xml:space="preserve"> Law 97 nakłada na właścicieli budynków o powierzchni ponad 25 tysięcy stóp kwadratowych obowiązek spełniania coraz bardziej rygorystycznych norm energetycznych</w:t>
      </w:r>
      <w:r>
        <w:rPr>
          <w:rFonts w:cstheme="minorHAnsi"/>
          <w:color w:val="002060"/>
          <w:sz w:val="24"/>
        </w:rPr>
        <w:t xml:space="preserve"> i emisyjnych już od 2030 roku</w:t>
      </w:r>
      <w:r w:rsidRPr="00053366">
        <w:rPr>
          <w:rFonts w:cstheme="minorHAnsi"/>
          <w:color w:val="002060"/>
          <w:sz w:val="24"/>
        </w:rPr>
        <w:t>.</w:t>
      </w:r>
    </w:p>
    <w:p w14:paraId="4185576F" w14:textId="77777777" w:rsidR="00053366" w:rsidRPr="00053366" w:rsidRDefault="00053366" w:rsidP="00053366">
      <w:pPr>
        <w:spacing w:after="0"/>
        <w:jc w:val="both"/>
        <w:rPr>
          <w:rFonts w:cstheme="minorHAnsi"/>
          <w:color w:val="002060"/>
          <w:sz w:val="24"/>
        </w:rPr>
      </w:pPr>
    </w:p>
    <w:p w14:paraId="0343C006" w14:textId="69450287" w:rsidR="00053366" w:rsidRPr="00053366" w:rsidRDefault="00053366" w:rsidP="00053366">
      <w:pPr>
        <w:spacing w:after="0"/>
        <w:jc w:val="both"/>
        <w:rPr>
          <w:rFonts w:cstheme="minorHAnsi"/>
          <w:color w:val="002060"/>
          <w:sz w:val="24"/>
        </w:rPr>
      </w:pPr>
      <w:r w:rsidRPr="00053366">
        <w:rPr>
          <w:rFonts w:cstheme="minorHAnsi"/>
          <w:color w:val="002060"/>
          <w:sz w:val="24"/>
        </w:rPr>
        <w:lastRenderedPageBreak/>
        <w:t>Kopenhaga, uchodząca za jedno z najbardziej zielonych miast Europy, prowadzi intensywną działalność na rzecz redukcji emisji, jednak jej plan osiągnięcia neutralności klimatycznej do 2025 roku został przesunięty w czasie ze względu na brak krajowego finansowania instalacji wychwytywania dwutlenku węgla. Mimo to miasto uruchomiło demonstracyjną instalację CCS pod koniec 2023 roku, deklarując, że choć cel zostanie osiągnięty później, to pozostaje aktualny i nie jest zagroż</w:t>
      </w:r>
      <w:r>
        <w:rPr>
          <w:rFonts w:cstheme="minorHAnsi"/>
          <w:color w:val="002060"/>
          <w:sz w:val="24"/>
        </w:rPr>
        <w:t>ony w dłuższej perspektywie</w:t>
      </w:r>
      <w:r w:rsidRPr="00053366">
        <w:rPr>
          <w:rFonts w:cstheme="minorHAnsi"/>
          <w:color w:val="002060"/>
          <w:sz w:val="24"/>
        </w:rPr>
        <w:t>.</w:t>
      </w:r>
    </w:p>
    <w:p w14:paraId="592A5C0B" w14:textId="77777777" w:rsidR="00053366" w:rsidRPr="00053366" w:rsidRDefault="00053366" w:rsidP="00053366">
      <w:pPr>
        <w:spacing w:after="0"/>
        <w:jc w:val="both"/>
        <w:rPr>
          <w:rFonts w:cstheme="minorHAnsi"/>
          <w:color w:val="002060"/>
          <w:sz w:val="24"/>
        </w:rPr>
      </w:pPr>
    </w:p>
    <w:p w14:paraId="21F6149A" w14:textId="77777777" w:rsidR="00053366" w:rsidRPr="00053366" w:rsidRDefault="00053366" w:rsidP="00053366">
      <w:pPr>
        <w:spacing w:after="0"/>
        <w:jc w:val="both"/>
        <w:rPr>
          <w:rFonts w:cstheme="minorHAnsi"/>
          <w:b/>
          <w:color w:val="002060"/>
          <w:sz w:val="24"/>
        </w:rPr>
      </w:pPr>
      <w:r w:rsidRPr="00053366">
        <w:rPr>
          <w:rFonts w:cstheme="minorHAnsi"/>
          <w:b/>
          <w:color w:val="002060"/>
          <w:sz w:val="24"/>
        </w:rPr>
        <w:t>Finansowanie klimatu: ogromne środki, ale konieczna precyzyjna weryfikacja</w:t>
      </w:r>
    </w:p>
    <w:p w14:paraId="616C465E" w14:textId="26944A60" w:rsidR="00053366" w:rsidRPr="00053366" w:rsidRDefault="00053366" w:rsidP="00053366">
      <w:pPr>
        <w:spacing w:after="0"/>
        <w:jc w:val="both"/>
        <w:rPr>
          <w:rFonts w:cstheme="minorHAnsi"/>
          <w:color w:val="002060"/>
          <w:sz w:val="24"/>
        </w:rPr>
      </w:pPr>
      <w:r>
        <w:rPr>
          <w:rFonts w:cstheme="minorHAnsi"/>
          <w:color w:val="002060"/>
          <w:sz w:val="24"/>
        </w:rPr>
        <w:t>Polskie s</w:t>
      </w:r>
      <w:r w:rsidRPr="00053366">
        <w:rPr>
          <w:rFonts w:cstheme="minorHAnsi"/>
          <w:color w:val="002060"/>
          <w:sz w:val="24"/>
        </w:rPr>
        <w:t xml:space="preserve">amorządy mają dziś do dyspozycji bardzo szeroki wachlarz narzędzi — od miejskich planów adaptacji, które są obowiązkowe we wszystkich miastach powyżej 20 tysięcy mieszkańców, po zrównoważone zamówienia publiczne, w których administracje mogą promować rozwiązania sprzyjające redukcji emisji i </w:t>
      </w:r>
      <w:r>
        <w:rPr>
          <w:rFonts w:cstheme="minorHAnsi"/>
          <w:color w:val="002060"/>
          <w:sz w:val="24"/>
        </w:rPr>
        <w:t>gospodarce o obiegu zamkniętym</w:t>
      </w:r>
      <w:r w:rsidRPr="00053366">
        <w:rPr>
          <w:rFonts w:cstheme="minorHAnsi"/>
          <w:color w:val="002060"/>
          <w:sz w:val="24"/>
        </w:rPr>
        <w:t xml:space="preserve">. Szczególne znaczenie ma weryfikacja klimatyczna inwestycji, zgodna z wytycznymi Komisji Europejskiej, która ocenia zarówno wpływ projektów na klimat, jak i ich odporność na przyszłe zmiany środowiskowe. To właśnie dzięki niej jednostki samorządu terytorialnego mogą uzyskać dostęp do ogromnych środków unijnych przeznaczonych na lata 2021–2027, w których kwestie klimatyczne stanowią </w:t>
      </w:r>
      <w:r>
        <w:rPr>
          <w:rFonts w:cstheme="minorHAnsi"/>
          <w:color w:val="002060"/>
          <w:sz w:val="24"/>
        </w:rPr>
        <w:t>kluczowe kryterium finansowania</w:t>
      </w:r>
      <w:r w:rsidRPr="00053366">
        <w:rPr>
          <w:rFonts w:cstheme="minorHAnsi"/>
          <w:color w:val="002060"/>
          <w:sz w:val="24"/>
        </w:rPr>
        <w:t>.</w:t>
      </w:r>
    </w:p>
    <w:p w14:paraId="11D46E7A" w14:textId="77777777" w:rsidR="00053366" w:rsidRPr="00053366" w:rsidRDefault="00053366" w:rsidP="00053366">
      <w:pPr>
        <w:spacing w:after="0"/>
        <w:jc w:val="both"/>
        <w:rPr>
          <w:rFonts w:cstheme="minorHAnsi"/>
          <w:color w:val="002060"/>
          <w:sz w:val="24"/>
        </w:rPr>
      </w:pPr>
    </w:p>
    <w:p w14:paraId="129C6B9C" w14:textId="77777777" w:rsidR="00053366" w:rsidRPr="00053366" w:rsidRDefault="00053366" w:rsidP="00053366">
      <w:pPr>
        <w:spacing w:after="0"/>
        <w:jc w:val="both"/>
        <w:rPr>
          <w:rFonts w:cstheme="minorHAnsi"/>
          <w:b/>
          <w:color w:val="002060"/>
          <w:sz w:val="24"/>
        </w:rPr>
      </w:pPr>
      <w:r w:rsidRPr="00053366">
        <w:rPr>
          <w:rFonts w:cstheme="minorHAnsi"/>
          <w:b/>
          <w:color w:val="002060"/>
          <w:sz w:val="24"/>
        </w:rPr>
        <w:t>Współrządzenie klimatyczne – nowy model działania samorządów</w:t>
      </w:r>
    </w:p>
    <w:p w14:paraId="2C795385" w14:textId="77777777" w:rsidR="00CC61AB" w:rsidRDefault="00053366" w:rsidP="00053366">
      <w:pPr>
        <w:spacing w:after="0"/>
        <w:jc w:val="both"/>
        <w:rPr>
          <w:rFonts w:cstheme="minorHAnsi"/>
          <w:color w:val="002060"/>
          <w:sz w:val="24"/>
        </w:rPr>
      </w:pPr>
      <w:r>
        <w:rPr>
          <w:rFonts w:cstheme="minorHAnsi"/>
          <w:color w:val="002060"/>
          <w:sz w:val="24"/>
        </w:rPr>
        <w:t>Ekspertki podkreślają</w:t>
      </w:r>
      <w:r w:rsidRPr="00053366">
        <w:rPr>
          <w:rFonts w:cstheme="minorHAnsi"/>
          <w:color w:val="002060"/>
          <w:sz w:val="24"/>
        </w:rPr>
        <w:t xml:space="preserve"> również dynamicznie rozwijającą się rolę uczestnictwa społecznego. </w:t>
      </w:r>
    </w:p>
    <w:p w14:paraId="3E5721A7" w14:textId="77777777" w:rsidR="00CC61AB" w:rsidRDefault="00CC61AB" w:rsidP="00053366">
      <w:pPr>
        <w:spacing w:after="0"/>
        <w:jc w:val="both"/>
        <w:rPr>
          <w:rFonts w:cstheme="minorHAnsi"/>
          <w:color w:val="002060"/>
          <w:sz w:val="24"/>
        </w:rPr>
      </w:pPr>
    </w:p>
    <w:p w14:paraId="2AD443A5" w14:textId="18FC0A9C" w:rsidR="00053366" w:rsidRPr="00CC61AB" w:rsidRDefault="002F7722" w:rsidP="00053366">
      <w:pPr>
        <w:spacing w:after="0"/>
        <w:jc w:val="both"/>
        <w:rPr>
          <w:rFonts w:cstheme="minorHAnsi"/>
          <w:i/>
          <w:color w:val="002060"/>
          <w:sz w:val="24"/>
        </w:rPr>
      </w:pPr>
      <w:r>
        <w:rPr>
          <w:rFonts w:cstheme="minorHAnsi"/>
          <w:i/>
          <w:color w:val="002060"/>
          <w:sz w:val="24"/>
        </w:rPr>
        <w:t xml:space="preserve">- </w:t>
      </w:r>
      <w:r w:rsidR="00053366" w:rsidRPr="00CC61AB">
        <w:rPr>
          <w:rFonts w:cstheme="minorHAnsi"/>
          <w:i/>
          <w:color w:val="002060"/>
          <w:sz w:val="24"/>
        </w:rPr>
        <w:t>Coraz częściej to mieszkańcy — poprzez panele obywatelskie, konsultacje społeczne czy zielone budżety obywatelskie — stają się współautorami polityki klimatycznej. Modele te nazywane są klimatycznym współrządzeniem i stanowią jeden z filarów skutecznej transformacji w nowoczesnych jednostkach samorządowych</w:t>
      </w:r>
      <w:r w:rsidR="00CC61AB">
        <w:rPr>
          <w:rFonts w:cstheme="minorHAnsi"/>
          <w:i/>
          <w:color w:val="002060"/>
          <w:sz w:val="24"/>
        </w:rPr>
        <w:t xml:space="preserve"> - </w:t>
      </w:r>
      <w:r w:rsidR="00CC61AB" w:rsidRPr="00053366">
        <w:rPr>
          <w:rFonts w:cstheme="minorHAnsi"/>
          <w:color w:val="002060"/>
          <w:sz w:val="24"/>
        </w:rPr>
        <w:t xml:space="preserve">komentuje </w:t>
      </w:r>
      <w:r w:rsidR="00CC61AB" w:rsidRPr="00053366">
        <w:rPr>
          <w:rFonts w:cstheme="minorHAnsi"/>
          <w:b/>
          <w:color w:val="002060"/>
          <w:sz w:val="24"/>
        </w:rPr>
        <w:t xml:space="preserve">dr </w:t>
      </w:r>
      <w:r w:rsidR="00CC61AB">
        <w:rPr>
          <w:rFonts w:cstheme="minorHAnsi"/>
          <w:b/>
          <w:color w:val="002060"/>
          <w:sz w:val="24"/>
        </w:rPr>
        <w:t>Agnieszka Sobol z IOŚ-PIB, współautorka poradnika</w:t>
      </w:r>
      <w:r w:rsidR="000A5AE4">
        <w:rPr>
          <w:rFonts w:cstheme="minorHAnsi"/>
          <w:b/>
          <w:color w:val="002060"/>
          <w:sz w:val="24"/>
        </w:rPr>
        <w:t>.</w:t>
      </w:r>
      <w:bookmarkStart w:id="0" w:name="_GoBack"/>
      <w:bookmarkEnd w:id="0"/>
    </w:p>
    <w:p w14:paraId="2C33E7EF" w14:textId="77777777" w:rsidR="00053366" w:rsidRPr="00053366" w:rsidRDefault="00053366" w:rsidP="00053366">
      <w:pPr>
        <w:spacing w:after="0"/>
        <w:jc w:val="both"/>
        <w:rPr>
          <w:rFonts w:cstheme="minorHAnsi"/>
          <w:color w:val="002060"/>
          <w:sz w:val="24"/>
        </w:rPr>
      </w:pPr>
    </w:p>
    <w:p w14:paraId="3708F46D" w14:textId="02ECBB35" w:rsidR="005439CA" w:rsidRPr="007E5F78" w:rsidRDefault="00053366" w:rsidP="00053366">
      <w:pPr>
        <w:spacing w:after="0"/>
        <w:jc w:val="both"/>
        <w:rPr>
          <w:rFonts w:cstheme="minorHAnsi"/>
          <w:color w:val="002060"/>
          <w:sz w:val="24"/>
        </w:rPr>
      </w:pPr>
      <w:r>
        <w:rPr>
          <w:rFonts w:cstheme="minorHAnsi"/>
          <w:color w:val="002060"/>
          <w:sz w:val="24"/>
        </w:rPr>
        <w:t>Jak zauważają autorki</w:t>
      </w:r>
      <w:r w:rsidRPr="00053366">
        <w:rPr>
          <w:rFonts w:cstheme="minorHAnsi"/>
          <w:color w:val="002060"/>
          <w:sz w:val="24"/>
        </w:rPr>
        <w:t xml:space="preserve">, że choć wyzwania są złożone i wielowymiarowe, to jednocześnie stanowią ogromną szansę rozwojową. Włączenie polityki klimatycznej do planowania strategicznego może nie tylko podnieść odporność samorządów na rosnące ryzyka środowiskowe, lecz także stać się impulsem modernizacyjnym i ekonomicznym, analogicznym do przemian, które dokonały się w takich miastach jak </w:t>
      </w:r>
      <w:proofErr w:type="spellStart"/>
      <w:r w:rsidRPr="00053366">
        <w:rPr>
          <w:rFonts w:cstheme="minorHAnsi"/>
          <w:color w:val="002060"/>
          <w:sz w:val="24"/>
        </w:rPr>
        <w:t>Växjö</w:t>
      </w:r>
      <w:proofErr w:type="spellEnd"/>
      <w:r w:rsidRPr="00053366">
        <w:rPr>
          <w:rFonts w:cstheme="minorHAnsi"/>
          <w:color w:val="002060"/>
          <w:sz w:val="24"/>
        </w:rPr>
        <w:t xml:space="preserve"> czy Kopenhaga. Nowe podejście do planowania terytorialnego, oparte na holistycznym rozumieniu zmian klimatu, przestaje być opcją — staje się standardem, bez którego trudno będzie zapewnić bezpieczeństwo, jakość życia i trwały rozwój lokalnych społeczności.</w:t>
      </w:r>
    </w:p>
    <w:sectPr w:rsidR="005439CA" w:rsidRPr="007E5F78" w:rsidSect="006539AD">
      <w:headerReference w:type="default" r:id="rId8"/>
      <w:footerReference w:type="even" r:id="rId9"/>
      <w:footerReference w:type="default" r:id="rId10"/>
      <w:type w:val="continuous"/>
      <w:pgSz w:w="11900" w:h="16840"/>
      <w:pgMar w:top="2835" w:right="1418" w:bottom="1418" w:left="1418" w:header="709" w:footer="53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67D65D" w16cex:dateUtc="2024-02-01T10:33:00Z"/>
  <w16cex:commentExtensible w16cex:durableId="35CE46CF" w16cex:dateUtc="2024-02-06T14:57:00Z"/>
  <w16cex:commentExtensible w16cex:durableId="058F7260" w16cex:dateUtc="2024-01-30T11:27:00Z"/>
  <w16cex:commentExtensible w16cex:durableId="2C387D4D" w16cex:dateUtc="2024-01-30T11:34:00Z"/>
  <w16cex:commentExtensible w16cex:durableId="21FCB996" w16cex:dateUtc="2024-02-01T10:40:00Z"/>
  <w16cex:commentExtensible w16cex:durableId="1F0B6D6E" w16cex:dateUtc="2024-02-06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50D773" w16cid:durableId="2CCAB8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F0EBD" w14:textId="77777777" w:rsidR="00515E60" w:rsidRDefault="00515E60">
      <w:pPr>
        <w:spacing w:after="0" w:line="240" w:lineRule="auto"/>
      </w:pPr>
      <w:r>
        <w:separator/>
      </w:r>
    </w:p>
  </w:endnote>
  <w:endnote w:type="continuationSeparator" w:id="0">
    <w:p w14:paraId="0180E762" w14:textId="77777777" w:rsidR="00515E60" w:rsidRDefault="0051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F8CFF" w14:textId="77777777" w:rsidR="00702C59" w:rsidRDefault="001F4064" w:rsidP="00EA736F">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3450E67C" w14:textId="77777777" w:rsidR="00702C59" w:rsidRDefault="00702C59" w:rsidP="00204FB2">
    <w:pPr>
      <w:pStyle w:val="Stopka"/>
      <w:ind w:right="360"/>
    </w:pPr>
  </w:p>
  <w:p w14:paraId="1EA6E057" w14:textId="77777777" w:rsidR="00702C59" w:rsidRDefault="00702C59"/>
  <w:p w14:paraId="02F9336A" w14:textId="77777777" w:rsidR="00702C59" w:rsidRDefault="00702C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26C9" w14:textId="4D956528" w:rsidR="00702C59" w:rsidRPr="00EA054C" w:rsidRDefault="001F4064" w:rsidP="00562694">
    <w:pPr>
      <w:pStyle w:val="Stopka"/>
      <w:framePr w:w="227" w:h="170" w:hRule="exact" w:wrap="around" w:vAnchor="page" w:hAnchor="page" w:x="10207" w:y="15594"/>
      <w:jc w:val="right"/>
      <w:rPr>
        <w:rStyle w:val="Numerstrony"/>
        <w:sz w:val="16"/>
        <w:szCs w:val="16"/>
      </w:rPr>
    </w:pPr>
    <w:r w:rsidRPr="00EA054C">
      <w:rPr>
        <w:rStyle w:val="Numerstrony"/>
        <w:sz w:val="16"/>
        <w:szCs w:val="16"/>
      </w:rPr>
      <w:fldChar w:fldCharType="begin"/>
    </w:r>
    <w:r w:rsidRPr="00EA054C">
      <w:rPr>
        <w:rStyle w:val="Numerstrony"/>
        <w:sz w:val="16"/>
        <w:szCs w:val="16"/>
      </w:rPr>
      <w:instrText xml:space="preserve"> PAGE </w:instrText>
    </w:r>
    <w:r w:rsidRPr="00EA054C">
      <w:rPr>
        <w:rStyle w:val="Numerstrony"/>
        <w:sz w:val="16"/>
        <w:szCs w:val="16"/>
      </w:rPr>
      <w:fldChar w:fldCharType="separate"/>
    </w:r>
    <w:r w:rsidR="000A5AE4">
      <w:rPr>
        <w:rStyle w:val="Numerstrony"/>
        <w:sz w:val="16"/>
        <w:szCs w:val="16"/>
      </w:rPr>
      <w:t>3</w:t>
    </w:r>
    <w:r w:rsidRPr="00EA054C">
      <w:rPr>
        <w:rStyle w:val="Numerstrony"/>
        <w:sz w:val="16"/>
        <w:szCs w:val="16"/>
      </w:rPr>
      <w:fldChar w:fldCharType="end"/>
    </w:r>
  </w:p>
  <w:p w14:paraId="4EE7A870" w14:textId="38F76ABF" w:rsidR="00702C59" w:rsidRPr="00BA6BD0" w:rsidRDefault="007605DA" w:rsidP="00CE229E">
    <w:pPr>
      <w:pStyle w:val="Stopka"/>
      <w:tabs>
        <w:tab w:val="left" w:pos="3315"/>
      </w:tabs>
      <w:rPr>
        <w:lang w:val="pl-PL"/>
      </w:rPr>
    </w:pPr>
    <w:r>
      <w:rPr>
        <w:lang w:val="pl-PL" w:eastAsia="pl-PL"/>
      </w:rPr>
      <w:drawing>
        <wp:anchor distT="0" distB="0" distL="114300" distR="114300" simplePos="0" relativeHeight="251660288" behindDoc="1" locked="0" layoutInCell="1" allowOverlap="1" wp14:anchorId="27DB9C74" wp14:editId="2F0DC97C">
          <wp:simplePos x="0" y="0"/>
          <wp:positionH relativeFrom="page">
            <wp:posOffset>0</wp:posOffset>
          </wp:positionH>
          <wp:positionV relativeFrom="page">
            <wp:align>bottom</wp:align>
          </wp:positionV>
          <wp:extent cx="7571105" cy="90297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902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29E">
      <w:rPr>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F4094" w14:textId="77777777" w:rsidR="00515E60" w:rsidRDefault="00515E60">
      <w:pPr>
        <w:spacing w:after="0" w:line="240" w:lineRule="auto"/>
      </w:pPr>
      <w:r>
        <w:separator/>
      </w:r>
    </w:p>
  </w:footnote>
  <w:footnote w:type="continuationSeparator" w:id="0">
    <w:p w14:paraId="715EDF50" w14:textId="77777777" w:rsidR="00515E60" w:rsidRDefault="00515E60">
      <w:pPr>
        <w:spacing w:after="0" w:line="240" w:lineRule="auto"/>
      </w:pPr>
      <w:r>
        <w:continuationSeparator/>
      </w:r>
    </w:p>
  </w:footnote>
  <w:footnote w:id="1">
    <w:p w14:paraId="522172F0" w14:textId="4FFE2F0E" w:rsidR="00053366" w:rsidRDefault="00053366">
      <w:pPr>
        <w:pStyle w:val="Tekstprzypisudolnego"/>
      </w:pPr>
      <w:r>
        <w:rPr>
          <w:rStyle w:val="Odwoanieprzypisudolnego"/>
        </w:rPr>
        <w:footnoteRef/>
      </w:r>
      <w:r>
        <w:t xml:space="preserve"> </w:t>
      </w:r>
      <w:hyperlink r:id="rId1" w:history="1">
        <w:r w:rsidRPr="002C0393">
          <w:rPr>
            <w:rStyle w:val="Hipercze"/>
          </w:rPr>
          <w:t>https://krk2050.pl/wp-content/uploads/2025/02/KRK2050_Polityka-klimatyczna_PORADNIK-dla-samorzadow.pdf</w:t>
        </w:r>
      </w:hyperlink>
      <w:r>
        <w:t xml:space="preserve"> </w:t>
      </w:r>
    </w:p>
  </w:footnote>
  <w:footnote w:id="2">
    <w:p w14:paraId="48C9D516" w14:textId="59523046" w:rsidR="00CC61AB" w:rsidRDefault="00CC61AB">
      <w:pPr>
        <w:pStyle w:val="Tekstprzypisudolnego"/>
      </w:pPr>
      <w:r>
        <w:rPr>
          <w:rStyle w:val="Odwoanieprzypisudolnego"/>
        </w:rPr>
        <w:footnoteRef/>
      </w:r>
      <w:r>
        <w:t xml:space="preserve"> </w:t>
      </w:r>
      <w:hyperlink r:id="rId2" w:history="1">
        <w:r w:rsidR="003F4118" w:rsidRPr="001F2CAD">
          <w:rPr>
            <w:rStyle w:val="Hipercze"/>
          </w:rPr>
          <w:t>https://ios.edu.pl/raporty-i-analizy/zmiany-klimatu/atlas-skutkow-zjawisk-ekstremalnych/</w:t>
        </w:r>
      </w:hyperlink>
      <w:r w:rsidR="003F411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5D8BB" w14:textId="667992BD" w:rsidR="00CE229E" w:rsidRDefault="00CE229E">
    <w:pPr>
      <w:pStyle w:val="Nagwek"/>
    </w:pPr>
    <w:r w:rsidRPr="00CE229E">
      <w:rPr>
        <w:rFonts w:cs="Times New Roman (Body CS)"/>
        <w:noProof/>
        <w:lang w:val="pl-PL" w:eastAsia="pl-PL"/>
      </w:rPr>
      <w:drawing>
        <wp:anchor distT="0" distB="0" distL="114300" distR="114300" simplePos="0" relativeHeight="251662336" behindDoc="1" locked="0" layoutInCell="1" allowOverlap="1" wp14:anchorId="60FF3B85" wp14:editId="3F74DBD5">
          <wp:simplePos x="0" y="0"/>
          <wp:positionH relativeFrom="page">
            <wp:align>right</wp:align>
          </wp:positionH>
          <wp:positionV relativeFrom="paragraph">
            <wp:posOffset>-448310</wp:posOffset>
          </wp:positionV>
          <wp:extent cx="7534275" cy="1257300"/>
          <wp:effectExtent l="0" t="0" r="9525" b="0"/>
          <wp:wrapNone/>
          <wp:docPr id="4" name="Obraz 4" descr="C:\Users\katarzyna.pasikowska\Downloads\STOPKA_papier_firmowy_kolor_RGB_STOPKA IOŚ_ skró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zyna.pasikowska\Downloads\STOPKA_papier_firmowy_kolor_RGB_STOPKA IOŚ_ skró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C50"/>
    <w:multiLevelType w:val="multilevel"/>
    <w:tmpl w:val="C8AE2E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E10A4A"/>
    <w:multiLevelType w:val="hybridMultilevel"/>
    <w:tmpl w:val="76529316"/>
    <w:lvl w:ilvl="0" w:tplc="36024E3A">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0423EE"/>
    <w:multiLevelType w:val="hybridMultilevel"/>
    <w:tmpl w:val="41A00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DB1B70"/>
    <w:multiLevelType w:val="hybridMultilevel"/>
    <w:tmpl w:val="5E10E1E2"/>
    <w:lvl w:ilvl="0" w:tplc="68F88D2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DD7A58"/>
    <w:multiLevelType w:val="hybridMultilevel"/>
    <w:tmpl w:val="8ABCC924"/>
    <w:lvl w:ilvl="0" w:tplc="A1B644C4">
      <w:start w:val="2"/>
      <w:numFmt w:val="bullet"/>
      <w:lvlText w:val=""/>
      <w:lvlJc w:val="left"/>
      <w:pPr>
        <w:ind w:left="720" w:hanging="360"/>
      </w:pPr>
      <w:rPr>
        <w:rFonts w:ascii="Wingdings" w:hAnsi="Wingdings" w:hint="default"/>
        <w:b w:val="0"/>
        <w:i w:val="0"/>
        <w:strike w:val="0"/>
        <w:dstrike w:val="0"/>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F349AB"/>
    <w:multiLevelType w:val="hybridMultilevel"/>
    <w:tmpl w:val="2E98D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YyMzQ1NLQwMTM3NTRV0lEKTi0uzszPAykwqwUAKpi5BiwAAAA="/>
  </w:docVars>
  <w:rsids>
    <w:rsidRoot w:val="00D92ED2"/>
    <w:rsid w:val="000031C3"/>
    <w:rsid w:val="00005D67"/>
    <w:rsid w:val="00007A8E"/>
    <w:rsid w:val="00013A74"/>
    <w:rsid w:val="00030CE2"/>
    <w:rsid w:val="00037564"/>
    <w:rsid w:val="000445B2"/>
    <w:rsid w:val="00053366"/>
    <w:rsid w:val="00063F6D"/>
    <w:rsid w:val="00064103"/>
    <w:rsid w:val="000679CF"/>
    <w:rsid w:val="00082791"/>
    <w:rsid w:val="00090EB4"/>
    <w:rsid w:val="0009232C"/>
    <w:rsid w:val="00095560"/>
    <w:rsid w:val="000A34CA"/>
    <w:rsid w:val="000A5AE4"/>
    <w:rsid w:val="000C1D07"/>
    <w:rsid w:val="000C6342"/>
    <w:rsid w:val="000C7C1E"/>
    <w:rsid w:val="000D5A88"/>
    <w:rsid w:val="000E5A8D"/>
    <w:rsid w:val="000F16B0"/>
    <w:rsid w:val="000F3E1F"/>
    <w:rsid w:val="000F7202"/>
    <w:rsid w:val="001070D7"/>
    <w:rsid w:val="0011306C"/>
    <w:rsid w:val="00117F8F"/>
    <w:rsid w:val="00121B9F"/>
    <w:rsid w:val="001230DA"/>
    <w:rsid w:val="00137213"/>
    <w:rsid w:val="001435FA"/>
    <w:rsid w:val="0014403B"/>
    <w:rsid w:val="001457C8"/>
    <w:rsid w:val="00146E22"/>
    <w:rsid w:val="0015624C"/>
    <w:rsid w:val="001643A1"/>
    <w:rsid w:val="00176832"/>
    <w:rsid w:val="001B0CF6"/>
    <w:rsid w:val="001D7980"/>
    <w:rsid w:val="001E0D8D"/>
    <w:rsid w:val="001E4B7E"/>
    <w:rsid w:val="001F26F2"/>
    <w:rsid w:val="001F4064"/>
    <w:rsid w:val="001F6BB0"/>
    <w:rsid w:val="00200F17"/>
    <w:rsid w:val="00201F46"/>
    <w:rsid w:val="00226325"/>
    <w:rsid w:val="0023136C"/>
    <w:rsid w:val="0023267E"/>
    <w:rsid w:val="00236A6E"/>
    <w:rsid w:val="002379D5"/>
    <w:rsid w:val="00240F53"/>
    <w:rsid w:val="00244067"/>
    <w:rsid w:val="002507FC"/>
    <w:rsid w:val="00265C28"/>
    <w:rsid w:val="00271B47"/>
    <w:rsid w:val="002A424A"/>
    <w:rsid w:val="002C5856"/>
    <w:rsid w:val="002D15C9"/>
    <w:rsid w:val="002E4D33"/>
    <w:rsid w:val="002F7722"/>
    <w:rsid w:val="00301EB3"/>
    <w:rsid w:val="00304EF9"/>
    <w:rsid w:val="00313C30"/>
    <w:rsid w:val="00333065"/>
    <w:rsid w:val="003340AF"/>
    <w:rsid w:val="00335392"/>
    <w:rsid w:val="00337C88"/>
    <w:rsid w:val="003428C3"/>
    <w:rsid w:val="00343406"/>
    <w:rsid w:val="00352AF8"/>
    <w:rsid w:val="00362E7B"/>
    <w:rsid w:val="00363E28"/>
    <w:rsid w:val="0036451E"/>
    <w:rsid w:val="00382169"/>
    <w:rsid w:val="003A4B01"/>
    <w:rsid w:val="003A691E"/>
    <w:rsid w:val="003C353F"/>
    <w:rsid w:val="003C4FA4"/>
    <w:rsid w:val="003D19FC"/>
    <w:rsid w:val="003D31A9"/>
    <w:rsid w:val="003D74D3"/>
    <w:rsid w:val="003E5C20"/>
    <w:rsid w:val="003F4118"/>
    <w:rsid w:val="003F6FB2"/>
    <w:rsid w:val="004058AD"/>
    <w:rsid w:val="00405F06"/>
    <w:rsid w:val="00413FF2"/>
    <w:rsid w:val="00431DA2"/>
    <w:rsid w:val="00432AC0"/>
    <w:rsid w:val="00432C5E"/>
    <w:rsid w:val="004556E4"/>
    <w:rsid w:val="00462765"/>
    <w:rsid w:val="004639C1"/>
    <w:rsid w:val="00463FC5"/>
    <w:rsid w:val="004671F1"/>
    <w:rsid w:val="00470448"/>
    <w:rsid w:val="00474F38"/>
    <w:rsid w:val="00485025"/>
    <w:rsid w:val="004862F4"/>
    <w:rsid w:val="004972A5"/>
    <w:rsid w:val="004A0F81"/>
    <w:rsid w:val="004A4FC5"/>
    <w:rsid w:val="004B3534"/>
    <w:rsid w:val="004C0078"/>
    <w:rsid w:val="004C3B46"/>
    <w:rsid w:val="004C47CE"/>
    <w:rsid w:val="004C4DF4"/>
    <w:rsid w:val="004C644B"/>
    <w:rsid w:val="004D5385"/>
    <w:rsid w:val="004F1957"/>
    <w:rsid w:val="00510076"/>
    <w:rsid w:val="005152D1"/>
    <w:rsid w:val="00515E60"/>
    <w:rsid w:val="00522819"/>
    <w:rsid w:val="00535A60"/>
    <w:rsid w:val="0054361B"/>
    <w:rsid w:val="005439CA"/>
    <w:rsid w:val="00545668"/>
    <w:rsid w:val="00545FC2"/>
    <w:rsid w:val="0054740E"/>
    <w:rsid w:val="005525F0"/>
    <w:rsid w:val="00555918"/>
    <w:rsid w:val="0056010A"/>
    <w:rsid w:val="0056089F"/>
    <w:rsid w:val="00573792"/>
    <w:rsid w:val="00574878"/>
    <w:rsid w:val="00584458"/>
    <w:rsid w:val="00593972"/>
    <w:rsid w:val="00593B97"/>
    <w:rsid w:val="005A4D79"/>
    <w:rsid w:val="005B468B"/>
    <w:rsid w:val="005C2316"/>
    <w:rsid w:val="005D6D3E"/>
    <w:rsid w:val="005E3DA0"/>
    <w:rsid w:val="005E6B1B"/>
    <w:rsid w:val="005F651F"/>
    <w:rsid w:val="005F7BFA"/>
    <w:rsid w:val="0060260D"/>
    <w:rsid w:val="00614017"/>
    <w:rsid w:val="006261E4"/>
    <w:rsid w:val="0062656D"/>
    <w:rsid w:val="00632F52"/>
    <w:rsid w:val="00641435"/>
    <w:rsid w:val="006538F1"/>
    <w:rsid w:val="006539AD"/>
    <w:rsid w:val="00663006"/>
    <w:rsid w:val="00665821"/>
    <w:rsid w:val="00670690"/>
    <w:rsid w:val="006B5767"/>
    <w:rsid w:val="006C1098"/>
    <w:rsid w:val="006D352A"/>
    <w:rsid w:val="006E41F3"/>
    <w:rsid w:val="006F1A8E"/>
    <w:rsid w:val="00702C59"/>
    <w:rsid w:val="007050D9"/>
    <w:rsid w:val="007235C6"/>
    <w:rsid w:val="00731C83"/>
    <w:rsid w:val="00741209"/>
    <w:rsid w:val="00752529"/>
    <w:rsid w:val="007605DA"/>
    <w:rsid w:val="00776722"/>
    <w:rsid w:val="0078003F"/>
    <w:rsid w:val="00792EC8"/>
    <w:rsid w:val="007A3661"/>
    <w:rsid w:val="007A6C4A"/>
    <w:rsid w:val="007C6172"/>
    <w:rsid w:val="007D5A51"/>
    <w:rsid w:val="007E4A7B"/>
    <w:rsid w:val="007E5F78"/>
    <w:rsid w:val="007F204D"/>
    <w:rsid w:val="007F273C"/>
    <w:rsid w:val="007F4496"/>
    <w:rsid w:val="00805468"/>
    <w:rsid w:val="00807736"/>
    <w:rsid w:val="00813C5D"/>
    <w:rsid w:val="00820E5B"/>
    <w:rsid w:val="00822DEC"/>
    <w:rsid w:val="00825199"/>
    <w:rsid w:val="00830785"/>
    <w:rsid w:val="00833D18"/>
    <w:rsid w:val="0083760F"/>
    <w:rsid w:val="008423FE"/>
    <w:rsid w:val="0085309D"/>
    <w:rsid w:val="00857278"/>
    <w:rsid w:val="008648C2"/>
    <w:rsid w:val="008A0FB1"/>
    <w:rsid w:val="008C357F"/>
    <w:rsid w:val="008D75CA"/>
    <w:rsid w:val="008F22F1"/>
    <w:rsid w:val="008F6882"/>
    <w:rsid w:val="008F7AD7"/>
    <w:rsid w:val="009031B9"/>
    <w:rsid w:val="00926C56"/>
    <w:rsid w:val="00937084"/>
    <w:rsid w:val="00952E21"/>
    <w:rsid w:val="0096229E"/>
    <w:rsid w:val="00965189"/>
    <w:rsid w:val="00990D62"/>
    <w:rsid w:val="00991F09"/>
    <w:rsid w:val="00996C15"/>
    <w:rsid w:val="009A1E9C"/>
    <w:rsid w:val="009A652B"/>
    <w:rsid w:val="009B03C8"/>
    <w:rsid w:val="009B24CB"/>
    <w:rsid w:val="009B3B5D"/>
    <w:rsid w:val="009B7F21"/>
    <w:rsid w:val="009C4C14"/>
    <w:rsid w:val="009D301A"/>
    <w:rsid w:val="009E0CE2"/>
    <w:rsid w:val="009E42E5"/>
    <w:rsid w:val="009F2990"/>
    <w:rsid w:val="009F3B6D"/>
    <w:rsid w:val="009F50DB"/>
    <w:rsid w:val="009F6591"/>
    <w:rsid w:val="00A068C0"/>
    <w:rsid w:val="00A13B32"/>
    <w:rsid w:val="00A20C55"/>
    <w:rsid w:val="00A23A53"/>
    <w:rsid w:val="00A568F2"/>
    <w:rsid w:val="00A64FF8"/>
    <w:rsid w:val="00A77B29"/>
    <w:rsid w:val="00A80142"/>
    <w:rsid w:val="00A93CEC"/>
    <w:rsid w:val="00AA2015"/>
    <w:rsid w:val="00AA7506"/>
    <w:rsid w:val="00AB5E2D"/>
    <w:rsid w:val="00AC1EBD"/>
    <w:rsid w:val="00AC25FC"/>
    <w:rsid w:val="00AC3A54"/>
    <w:rsid w:val="00AC78B0"/>
    <w:rsid w:val="00AD2C76"/>
    <w:rsid w:val="00AF47BB"/>
    <w:rsid w:val="00B02FC5"/>
    <w:rsid w:val="00B0326A"/>
    <w:rsid w:val="00B050FA"/>
    <w:rsid w:val="00B150B3"/>
    <w:rsid w:val="00B15FBF"/>
    <w:rsid w:val="00B22802"/>
    <w:rsid w:val="00B22A1E"/>
    <w:rsid w:val="00B26957"/>
    <w:rsid w:val="00B32DEC"/>
    <w:rsid w:val="00B50915"/>
    <w:rsid w:val="00B5688E"/>
    <w:rsid w:val="00B837DF"/>
    <w:rsid w:val="00B87384"/>
    <w:rsid w:val="00BB1513"/>
    <w:rsid w:val="00BB6A1D"/>
    <w:rsid w:val="00BC45F0"/>
    <w:rsid w:val="00BC48D4"/>
    <w:rsid w:val="00BC7D73"/>
    <w:rsid w:val="00BD5A40"/>
    <w:rsid w:val="00BE50F9"/>
    <w:rsid w:val="00BE71B8"/>
    <w:rsid w:val="00BF5AF8"/>
    <w:rsid w:val="00C124E1"/>
    <w:rsid w:val="00C275BC"/>
    <w:rsid w:val="00C325DE"/>
    <w:rsid w:val="00C3614E"/>
    <w:rsid w:val="00C42005"/>
    <w:rsid w:val="00C44F29"/>
    <w:rsid w:val="00C500D0"/>
    <w:rsid w:val="00C50B97"/>
    <w:rsid w:val="00C50E3A"/>
    <w:rsid w:val="00C54057"/>
    <w:rsid w:val="00C57686"/>
    <w:rsid w:val="00C70C0B"/>
    <w:rsid w:val="00C76480"/>
    <w:rsid w:val="00C82A4F"/>
    <w:rsid w:val="00C842F1"/>
    <w:rsid w:val="00CA2581"/>
    <w:rsid w:val="00CC1C5D"/>
    <w:rsid w:val="00CC1F3F"/>
    <w:rsid w:val="00CC61AB"/>
    <w:rsid w:val="00CD2806"/>
    <w:rsid w:val="00CD3BA0"/>
    <w:rsid w:val="00CE229E"/>
    <w:rsid w:val="00CF5613"/>
    <w:rsid w:val="00D0549A"/>
    <w:rsid w:val="00D25B69"/>
    <w:rsid w:val="00D276C2"/>
    <w:rsid w:val="00D3419E"/>
    <w:rsid w:val="00D674BD"/>
    <w:rsid w:val="00D705E3"/>
    <w:rsid w:val="00D74406"/>
    <w:rsid w:val="00D82BA4"/>
    <w:rsid w:val="00D83477"/>
    <w:rsid w:val="00D92ED2"/>
    <w:rsid w:val="00D96B58"/>
    <w:rsid w:val="00DA2039"/>
    <w:rsid w:val="00DB3421"/>
    <w:rsid w:val="00DB4FFB"/>
    <w:rsid w:val="00DB5425"/>
    <w:rsid w:val="00DD60D4"/>
    <w:rsid w:val="00DE59D3"/>
    <w:rsid w:val="00DF72BC"/>
    <w:rsid w:val="00E06CC1"/>
    <w:rsid w:val="00E27189"/>
    <w:rsid w:val="00E529DF"/>
    <w:rsid w:val="00E63F30"/>
    <w:rsid w:val="00E733C9"/>
    <w:rsid w:val="00E75F85"/>
    <w:rsid w:val="00E81C6D"/>
    <w:rsid w:val="00E87A50"/>
    <w:rsid w:val="00E91FD5"/>
    <w:rsid w:val="00EA1944"/>
    <w:rsid w:val="00EA39B2"/>
    <w:rsid w:val="00EA4CCB"/>
    <w:rsid w:val="00EC712C"/>
    <w:rsid w:val="00ED2AB7"/>
    <w:rsid w:val="00ED71AB"/>
    <w:rsid w:val="00EF3762"/>
    <w:rsid w:val="00F1339E"/>
    <w:rsid w:val="00F14FC5"/>
    <w:rsid w:val="00F20FC6"/>
    <w:rsid w:val="00F31DA3"/>
    <w:rsid w:val="00F34B07"/>
    <w:rsid w:val="00F44C49"/>
    <w:rsid w:val="00F47E3F"/>
    <w:rsid w:val="00F52037"/>
    <w:rsid w:val="00F52EDA"/>
    <w:rsid w:val="00F56AD6"/>
    <w:rsid w:val="00F75FA2"/>
    <w:rsid w:val="00F77D80"/>
    <w:rsid w:val="00FB0FBD"/>
    <w:rsid w:val="00FB1522"/>
    <w:rsid w:val="00FC6BF1"/>
    <w:rsid w:val="00FD166E"/>
    <w:rsid w:val="00FD527F"/>
    <w:rsid w:val="00FD6321"/>
    <w:rsid w:val="00FE262B"/>
    <w:rsid w:val="00FF026D"/>
    <w:rsid w:val="00FF5B56"/>
    <w:rsid w:val="00FF60C5"/>
    <w:rsid w:val="00FF7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6A673"/>
  <w15:docId w15:val="{62B2B9FF-8EDB-46D9-8634-F6229C77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85309D"/>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605DA"/>
    <w:pPr>
      <w:spacing w:after="180" w:line="200" w:lineRule="exact"/>
    </w:pPr>
    <w:rPr>
      <w:rFonts w:eastAsia="Times New Roman" w:cs="Times New Roman"/>
      <w:noProof/>
      <w:color w:val="000000" w:themeColor="text1"/>
      <w:sz w:val="12"/>
      <w:szCs w:val="20"/>
      <w:lang w:val="en-US"/>
    </w:rPr>
  </w:style>
  <w:style w:type="character" w:customStyle="1" w:styleId="StopkaZnak">
    <w:name w:val="Stopka Znak"/>
    <w:basedOn w:val="Domylnaczcionkaakapitu"/>
    <w:link w:val="Stopka"/>
    <w:uiPriority w:val="99"/>
    <w:rsid w:val="007605DA"/>
    <w:rPr>
      <w:rFonts w:eastAsia="Times New Roman" w:cs="Times New Roman"/>
      <w:noProof/>
      <w:color w:val="000000" w:themeColor="text1"/>
      <w:sz w:val="12"/>
      <w:szCs w:val="20"/>
      <w:lang w:val="en-US"/>
    </w:rPr>
  </w:style>
  <w:style w:type="character" w:styleId="Numerstrony">
    <w:name w:val="page number"/>
    <w:basedOn w:val="Domylnaczcionkaakapitu"/>
    <w:uiPriority w:val="99"/>
    <w:semiHidden/>
    <w:unhideWhenUsed/>
    <w:rsid w:val="007605DA"/>
    <w:rPr>
      <w:rFonts w:asciiTheme="minorHAnsi" w:hAnsiTheme="minorHAnsi" w:cs="Times New Roman"/>
      <w:color w:val="000000" w:themeColor="text1"/>
      <w:sz w:val="15"/>
    </w:rPr>
  </w:style>
  <w:style w:type="paragraph" w:customStyle="1" w:styleId="HeaderTitle">
    <w:name w:val="Header Title"/>
    <w:basedOn w:val="Normalny"/>
    <w:rsid w:val="007605DA"/>
    <w:pPr>
      <w:tabs>
        <w:tab w:val="center" w:pos="4513"/>
        <w:tab w:val="right" w:pos="9026"/>
      </w:tabs>
      <w:spacing w:after="180" w:line="300" w:lineRule="exact"/>
    </w:pPr>
    <w:rPr>
      <w:rFonts w:eastAsia="Times New Roman" w:cs="Times New Roman (Body CS)"/>
      <w:color w:val="000000" w:themeColor="text1"/>
      <w:sz w:val="21"/>
      <w:szCs w:val="20"/>
      <w:lang w:val="en-US"/>
    </w:rPr>
  </w:style>
  <w:style w:type="paragraph" w:styleId="Nagwek">
    <w:name w:val="header"/>
    <w:basedOn w:val="Normalny"/>
    <w:link w:val="NagwekZnak"/>
    <w:uiPriority w:val="99"/>
    <w:unhideWhenUsed/>
    <w:rsid w:val="007605DA"/>
    <w:pPr>
      <w:tabs>
        <w:tab w:val="center" w:pos="4513"/>
        <w:tab w:val="right" w:pos="9026"/>
      </w:tabs>
      <w:spacing w:after="0" w:line="240" w:lineRule="auto"/>
    </w:pPr>
    <w:rPr>
      <w:rFonts w:eastAsia="Times New Roman" w:cs="Times New Roman"/>
      <w:color w:val="000000" w:themeColor="text1"/>
      <w:sz w:val="21"/>
      <w:szCs w:val="20"/>
      <w:lang w:val="en-US"/>
    </w:rPr>
  </w:style>
  <w:style w:type="character" w:customStyle="1" w:styleId="NagwekZnak">
    <w:name w:val="Nagłówek Znak"/>
    <w:basedOn w:val="Domylnaczcionkaakapitu"/>
    <w:link w:val="Nagwek"/>
    <w:uiPriority w:val="99"/>
    <w:rsid w:val="007605DA"/>
    <w:rPr>
      <w:rFonts w:eastAsia="Times New Roman" w:cs="Times New Roman"/>
      <w:color w:val="000000" w:themeColor="text1"/>
      <w:sz w:val="21"/>
      <w:szCs w:val="20"/>
      <w:lang w:val="en-US"/>
    </w:rPr>
  </w:style>
  <w:style w:type="character" w:styleId="Pogrubienie">
    <w:name w:val="Strong"/>
    <w:basedOn w:val="Domylnaczcionkaakapitu"/>
    <w:uiPriority w:val="22"/>
    <w:qFormat/>
    <w:rsid w:val="00574878"/>
    <w:rPr>
      <w:b/>
      <w:bCs/>
    </w:rPr>
  </w:style>
  <w:style w:type="paragraph" w:customStyle="1" w:styleId="Normalny1">
    <w:name w:val="Normalny1"/>
    <w:rsid w:val="00200F17"/>
    <w:pPr>
      <w:spacing w:after="0"/>
    </w:pPr>
    <w:rPr>
      <w:rFonts w:ascii="Arial" w:eastAsia="Arial" w:hAnsi="Arial" w:cs="Arial"/>
      <w:lang w:eastAsia="pl-PL"/>
    </w:rPr>
  </w:style>
  <w:style w:type="paragraph" w:styleId="Akapitzlist">
    <w:name w:val="List Paragraph"/>
    <w:basedOn w:val="Normalny"/>
    <w:uiPriority w:val="34"/>
    <w:qFormat/>
    <w:rsid w:val="00200F17"/>
    <w:pPr>
      <w:ind w:left="720"/>
      <w:contextualSpacing/>
    </w:pPr>
  </w:style>
  <w:style w:type="character" w:styleId="Hipercze">
    <w:name w:val="Hyperlink"/>
    <w:basedOn w:val="Domylnaczcionkaakapitu"/>
    <w:uiPriority w:val="99"/>
    <w:unhideWhenUsed/>
    <w:rsid w:val="00AA7506"/>
    <w:rPr>
      <w:color w:val="0000FF"/>
      <w:u w:val="single"/>
    </w:rPr>
  </w:style>
  <w:style w:type="character" w:customStyle="1" w:styleId="Nagwek3Znak">
    <w:name w:val="Nagłówek 3 Znak"/>
    <w:basedOn w:val="Domylnaczcionkaakapitu"/>
    <w:link w:val="Nagwek3"/>
    <w:uiPriority w:val="9"/>
    <w:rsid w:val="0085309D"/>
    <w:rPr>
      <w:rFonts w:ascii="Times New Roman" w:eastAsia="Times New Roman" w:hAnsi="Times New Roman" w:cs="Times New Roman"/>
      <w:b/>
      <w:bCs/>
      <w:sz w:val="27"/>
      <w:szCs w:val="27"/>
      <w:lang w:eastAsia="pl-PL"/>
    </w:rPr>
  </w:style>
  <w:style w:type="character" w:styleId="Odwoaniedokomentarza">
    <w:name w:val="annotation reference"/>
    <w:basedOn w:val="Domylnaczcionkaakapitu"/>
    <w:uiPriority w:val="99"/>
    <w:semiHidden/>
    <w:unhideWhenUsed/>
    <w:rsid w:val="00A80142"/>
    <w:rPr>
      <w:sz w:val="16"/>
      <w:szCs w:val="16"/>
    </w:rPr>
  </w:style>
  <w:style w:type="paragraph" w:styleId="Tekstkomentarza">
    <w:name w:val="annotation text"/>
    <w:basedOn w:val="Normalny"/>
    <w:link w:val="TekstkomentarzaZnak"/>
    <w:uiPriority w:val="99"/>
    <w:unhideWhenUsed/>
    <w:rsid w:val="00A80142"/>
    <w:pPr>
      <w:spacing w:line="240" w:lineRule="auto"/>
    </w:pPr>
    <w:rPr>
      <w:sz w:val="20"/>
      <w:szCs w:val="20"/>
    </w:rPr>
  </w:style>
  <w:style w:type="character" w:customStyle="1" w:styleId="TekstkomentarzaZnak">
    <w:name w:val="Tekst komentarza Znak"/>
    <w:basedOn w:val="Domylnaczcionkaakapitu"/>
    <w:link w:val="Tekstkomentarza"/>
    <w:uiPriority w:val="99"/>
    <w:rsid w:val="00A80142"/>
    <w:rPr>
      <w:sz w:val="20"/>
      <w:szCs w:val="20"/>
    </w:rPr>
  </w:style>
  <w:style w:type="paragraph" w:styleId="Tematkomentarza">
    <w:name w:val="annotation subject"/>
    <w:basedOn w:val="Tekstkomentarza"/>
    <w:next w:val="Tekstkomentarza"/>
    <w:link w:val="TematkomentarzaZnak"/>
    <w:uiPriority w:val="99"/>
    <w:semiHidden/>
    <w:unhideWhenUsed/>
    <w:rsid w:val="00A80142"/>
    <w:rPr>
      <w:b/>
      <w:bCs/>
    </w:rPr>
  </w:style>
  <w:style w:type="character" w:customStyle="1" w:styleId="TematkomentarzaZnak">
    <w:name w:val="Temat komentarza Znak"/>
    <w:basedOn w:val="TekstkomentarzaZnak"/>
    <w:link w:val="Tematkomentarza"/>
    <w:uiPriority w:val="99"/>
    <w:semiHidden/>
    <w:rsid w:val="00A80142"/>
    <w:rPr>
      <w:b/>
      <w:bCs/>
      <w:sz w:val="20"/>
      <w:szCs w:val="20"/>
    </w:rPr>
  </w:style>
  <w:style w:type="paragraph" w:styleId="Tekstdymka">
    <w:name w:val="Balloon Text"/>
    <w:basedOn w:val="Normalny"/>
    <w:link w:val="TekstdymkaZnak"/>
    <w:uiPriority w:val="99"/>
    <w:semiHidden/>
    <w:unhideWhenUsed/>
    <w:rsid w:val="00A801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0142"/>
    <w:rPr>
      <w:rFonts w:ascii="Tahoma" w:hAnsi="Tahoma" w:cs="Tahoma"/>
      <w:sz w:val="16"/>
      <w:szCs w:val="16"/>
    </w:rPr>
  </w:style>
  <w:style w:type="paragraph" w:styleId="NormalnyWeb">
    <w:name w:val="Normal (Web)"/>
    <w:basedOn w:val="Normalny"/>
    <w:uiPriority w:val="99"/>
    <w:semiHidden/>
    <w:unhideWhenUsed/>
    <w:rsid w:val="00117F8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3C4FA4"/>
    <w:rPr>
      <w:color w:val="800080" w:themeColor="followedHyperlink"/>
      <w:u w:val="single"/>
    </w:rPr>
  </w:style>
  <w:style w:type="paragraph" w:styleId="Tekstprzypisudolnego">
    <w:name w:val="footnote text"/>
    <w:basedOn w:val="Normalny"/>
    <w:link w:val="TekstprzypisudolnegoZnak"/>
    <w:uiPriority w:val="99"/>
    <w:semiHidden/>
    <w:unhideWhenUsed/>
    <w:rsid w:val="00313C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13C30"/>
    <w:rPr>
      <w:sz w:val="20"/>
      <w:szCs w:val="20"/>
    </w:rPr>
  </w:style>
  <w:style w:type="character" w:styleId="Odwoanieprzypisudolnego">
    <w:name w:val="footnote reference"/>
    <w:basedOn w:val="Domylnaczcionkaakapitu"/>
    <w:uiPriority w:val="99"/>
    <w:semiHidden/>
    <w:unhideWhenUsed/>
    <w:rsid w:val="00313C30"/>
    <w:rPr>
      <w:vertAlign w:val="superscript"/>
    </w:rPr>
  </w:style>
  <w:style w:type="character" w:styleId="Uwydatnienie">
    <w:name w:val="Emphasis"/>
    <w:basedOn w:val="Domylnaczcionkaakapitu"/>
    <w:uiPriority w:val="20"/>
    <w:qFormat/>
    <w:rsid w:val="00271B47"/>
    <w:rPr>
      <w:i/>
      <w:iCs/>
    </w:rPr>
  </w:style>
  <w:style w:type="paragraph" w:styleId="Tekstprzypisukocowego">
    <w:name w:val="endnote text"/>
    <w:basedOn w:val="Normalny"/>
    <w:link w:val="TekstprzypisukocowegoZnak"/>
    <w:uiPriority w:val="99"/>
    <w:semiHidden/>
    <w:unhideWhenUsed/>
    <w:rsid w:val="006D35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352A"/>
    <w:rPr>
      <w:sz w:val="20"/>
      <w:szCs w:val="20"/>
    </w:rPr>
  </w:style>
  <w:style w:type="character" w:styleId="Odwoanieprzypisukocowego">
    <w:name w:val="endnote reference"/>
    <w:basedOn w:val="Domylnaczcionkaakapitu"/>
    <w:uiPriority w:val="99"/>
    <w:semiHidden/>
    <w:unhideWhenUsed/>
    <w:rsid w:val="006D352A"/>
    <w:rPr>
      <w:vertAlign w:val="superscript"/>
    </w:rPr>
  </w:style>
  <w:style w:type="paragraph" w:styleId="Poprawka">
    <w:name w:val="Revision"/>
    <w:hidden/>
    <w:uiPriority w:val="99"/>
    <w:semiHidden/>
    <w:rsid w:val="0054740E"/>
    <w:pPr>
      <w:spacing w:after="0" w:line="240" w:lineRule="auto"/>
    </w:pPr>
  </w:style>
  <w:style w:type="character" w:customStyle="1" w:styleId="text-dictionary-hit">
    <w:name w:val="text-dictionary-hit"/>
    <w:basedOn w:val="Domylnaczcionkaakapitu"/>
    <w:rsid w:val="00F7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9223">
      <w:bodyDiv w:val="1"/>
      <w:marLeft w:val="0"/>
      <w:marRight w:val="0"/>
      <w:marTop w:val="0"/>
      <w:marBottom w:val="0"/>
      <w:divBdr>
        <w:top w:val="none" w:sz="0" w:space="0" w:color="auto"/>
        <w:left w:val="none" w:sz="0" w:space="0" w:color="auto"/>
        <w:bottom w:val="none" w:sz="0" w:space="0" w:color="auto"/>
        <w:right w:val="none" w:sz="0" w:space="0" w:color="auto"/>
      </w:divBdr>
      <w:divsChild>
        <w:div w:id="746655455">
          <w:marLeft w:val="0"/>
          <w:marRight w:val="0"/>
          <w:marTop w:val="0"/>
          <w:marBottom w:val="0"/>
          <w:divBdr>
            <w:top w:val="none" w:sz="0" w:space="0" w:color="auto"/>
            <w:left w:val="none" w:sz="0" w:space="0" w:color="auto"/>
            <w:bottom w:val="none" w:sz="0" w:space="0" w:color="auto"/>
            <w:right w:val="none" w:sz="0" w:space="0" w:color="auto"/>
          </w:divBdr>
          <w:divsChild>
            <w:div w:id="5658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4307">
      <w:bodyDiv w:val="1"/>
      <w:marLeft w:val="0"/>
      <w:marRight w:val="0"/>
      <w:marTop w:val="0"/>
      <w:marBottom w:val="0"/>
      <w:divBdr>
        <w:top w:val="none" w:sz="0" w:space="0" w:color="auto"/>
        <w:left w:val="none" w:sz="0" w:space="0" w:color="auto"/>
        <w:bottom w:val="none" w:sz="0" w:space="0" w:color="auto"/>
        <w:right w:val="none" w:sz="0" w:space="0" w:color="auto"/>
      </w:divBdr>
    </w:div>
    <w:div w:id="344479771">
      <w:bodyDiv w:val="1"/>
      <w:marLeft w:val="0"/>
      <w:marRight w:val="0"/>
      <w:marTop w:val="0"/>
      <w:marBottom w:val="0"/>
      <w:divBdr>
        <w:top w:val="none" w:sz="0" w:space="0" w:color="auto"/>
        <w:left w:val="none" w:sz="0" w:space="0" w:color="auto"/>
        <w:bottom w:val="none" w:sz="0" w:space="0" w:color="auto"/>
        <w:right w:val="none" w:sz="0" w:space="0" w:color="auto"/>
      </w:divBdr>
    </w:div>
    <w:div w:id="497187505">
      <w:bodyDiv w:val="1"/>
      <w:marLeft w:val="0"/>
      <w:marRight w:val="0"/>
      <w:marTop w:val="0"/>
      <w:marBottom w:val="0"/>
      <w:divBdr>
        <w:top w:val="none" w:sz="0" w:space="0" w:color="auto"/>
        <w:left w:val="none" w:sz="0" w:space="0" w:color="auto"/>
        <w:bottom w:val="none" w:sz="0" w:space="0" w:color="auto"/>
        <w:right w:val="none" w:sz="0" w:space="0" w:color="auto"/>
      </w:divBdr>
    </w:div>
    <w:div w:id="1106003106">
      <w:bodyDiv w:val="1"/>
      <w:marLeft w:val="0"/>
      <w:marRight w:val="0"/>
      <w:marTop w:val="0"/>
      <w:marBottom w:val="0"/>
      <w:divBdr>
        <w:top w:val="none" w:sz="0" w:space="0" w:color="auto"/>
        <w:left w:val="none" w:sz="0" w:space="0" w:color="auto"/>
        <w:bottom w:val="none" w:sz="0" w:space="0" w:color="auto"/>
        <w:right w:val="none" w:sz="0" w:space="0" w:color="auto"/>
      </w:divBdr>
    </w:div>
    <w:div w:id="1261138444">
      <w:bodyDiv w:val="1"/>
      <w:marLeft w:val="0"/>
      <w:marRight w:val="0"/>
      <w:marTop w:val="0"/>
      <w:marBottom w:val="0"/>
      <w:divBdr>
        <w:top w:val="none" w:sz="0" w:space="0" w:color="auto"/>
        <w:left w:val="none" w:sz="0" w:space="0" w:color="auto"/>
        <w:bottom w:val="none" w:sz="0" w:space="0" w:color="auto"/>
        <w:right w:val="none" w:sz="0" w:space="0" w:color="auto"/>
      </w:divBdr>
    </w:div>
    <w:div w:id="1937401617">
      <w:bodyDiv w:val="1"/>
      <w:marLeft w:val="0"/>
      <w:marRight w:val="0"/>
      <w:marTop w:val="0"/>
      <w:marBottom w:val="0"/>
      <w:divBdr>
        <w:top w:val="none" w:sz="0" w:space="0" w:color="auto"/>
        <w:left w:val="none" w:sz="0" w:space="0" w:color="auto"/>
        <w:bottom w:val="none" w:sz="0" w:space="0" w:color="auto"/>
        <w:right w:val="none" w:sz="0" w:space="0" w:color="auto"/>
      </w:divBdr>
    </w:div>
    <w:div w:id="204952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ios.edu.pl/raporty-i-analizy/zmiany-klimatu/atlas-skutkow-zjawisk-ekstremalnych/" TargetMode="External"/><Relationship Id="rId1" Type="http://schemas.openxmlformats.org/officeDocument/2006/relationships/hyperlink" Target="https://krk2050.pl/wp-content/uploads/2025/02/KRK2050_Polityka-klimatyczna_PORADNIK-dla-samorzado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032C0-124B-4DA1-B4C7-540D9685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1014</Words>
  <Characters>6085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Pwowa</dc:creator>
  <cp:lastModifiedBy>Pasikowska Katarzyna</cp:lastModifiedBy>
  <cp:revision>26</cp:revision>
  <dcterms:created xsi:type="dcterms:W3CDTF">2025-05-07T12:34:00Z</dcterms:created>
  <dcterms:modified xsi:type="dcterms:W3CDTF">2025-11-21T14:50:00Z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32bbfd526117bf091017bf3488e68872671d8dbb3daad4997be6eb245535b456</vt:lpwstr>
  </property>
</Properties>
</file>