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7376F75F" w:rsidR="005F7BFA" w:rsidRPr="00F52755" w:rsidRDefault="00F52755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F52755">
        <w:rPr>
          <w:rFonts w:cstheme="minorHAnsi"/>
          <w:color w:val="002060"/>
          <w:sz w:val="24"/>
        </w:rPr>
        <w:t xml:space="preserve">Warszawa, </w:t>
      </w:r>
      <w:r w:rsidR="002E20BF">
        <w:rPr>
          <w:rFonts w:cstheme="minorHAnsi"/>
          <w:color w:val="002060"/>
          <w:sz w:val="24"/>
        </w:rPr>
        <w:t>październik</w:t>
      </w:r>
      <w:r w:rsidR="00267BB0">
        <w:rPr>
          <w:rFonts w:cstheme="minorHAnsi"/>
          <w:color w:val="002060"/>
          <w:sz w:val="24"/>
        </w:rPr>
        <w:t xml:space="preserve"> 2025</w:t>
      </w:r>
    </w:p>
    <w:p w14:paraId="67422D79" w14:textId="77777777" w:rsidR="005F7BFA" w:rsidRPr="00F52755" w:rsidRDefault="005F7BFA" w:rsidP="008648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2CFCCACD" w14:textId="21E7DBF7" w:rsidR="005F7BFA" w:rsidRDefault="00E42AC7" w:rsidP="00F52755">
      <w:pPr>
        <w:spacing w:after="0"/>
        <w:jc w:val="center"/>
        <w:rPr>
          <w:rFonts w:cstheme="minorHAnsi"/>
          <w:b/>
          <w:color w:val="002060"/>
          <w:sz w:val="24"/>
        </w:rPr>
      </w:pPr>
      <w:r w:rsidRPr="00E42AC7">
        <w:rPr>
          <w:rFonts w:cstheme="minorHAnsi"/>
          <w:b/>
          <w:color w:val="002060"/>
          <w:sz w:val="24"/>
        </w:rPr>
        <w:t>Od krajowych strategii</w:t>
      </w:r>
      <w:r w:rsidR="00192DC5">
        <w:rPr>
          <w:rFonts w:cstheme="minorHAnsi"/>
          <w:b/>
          <w:color w:val="002060"/>
          <w:sz w:val="24"/>
        </w:rPr>
        <w:t xml:space="preserve"> do lokalnych działań</w:t>
      </w:r>
      <w:r w:rsidRPr="00E42AC7">
        <w:rPr>
          <w:rFonts w:cstheme="minorHAnsi"/>
          <w:b/>
          <w:color w:val="002060"/>
          <w:sz w:val="24"/>
        </w:rPr>
        <w:t>. Rolnictwo w obliczu zmian klimatu</w:t>
      </w:r>
    </w:p>
    <w:p w14:paraId="6D2A2F7C" w14:textId="77777777" w:rsidR="00E42AC7" w:rsidRPr="00F52755" w:rsidRDefault="00E42AC7" w:rsidP="00F52755">
      <w:pPr>
        <w:spacing w:after="0"/>
        <w:jc w:val="center"/>
        <w:rPr>
          <w:rFonts w:cstheme="minorHAnsi"/>
          <w:b/>
          <w:color w:val="002060"/>
          <w:sz w:val="24"/>
        </w:rPr>
      </w:pPr>
    </w:p>
    <w:p w14:paraId="733E4835" w14:textId="56EE6839" w:rsidR="00E42AC7" w:rsidRDefault="00E42AC7" w:rsidP="00E42AC7">
      <w:pPr>
        <w:spacing w:after="0"/>
        <w:jc w:val="both"/>
        <w:rPr>
          <w:rFonts w:cstheme="minorHAnsi"/>
          <w:b/>
          <w:color w:val="002060"/>
          <w:sz w:val="24"/>
        </w:rPr>
      </w:pPr>
      <w:r w:rsidRPr="00E42AC7">
        <w:rPr>
          <w:rFonts w:cstheme="minorHAnsi"/>
          <w:b/>
          <w:color w:val="002060"/>
          <w:sz w:val="24"/>
        </w:rPr>
        <w:t xml:space="preserve">Zmiany klimatu w coraz większym stopniu wpływają na rolnictwo – sektor, który z jednej strony odpowiada za bezpieczeństwo żywnościowe, a z drugiej jest szczególnie narażony na skutki ekstremalnych zjawisk pogodowych. W Polsce susze, przymrozki i podtopienia generują już ponad połowę wszystkich strat gospodarczych związanych z klimatem. Jak wynika z analiz dr inż. Eweliny Siwiec i dr inż. Anny Dubel z Instytutu Ochrony Środowiska- Państwowego Instytutu Badawczego (IOŚ-PIB), przedstawionych w opracowaniu „Bezpieczne rolnictwo w dobie zmian klimatu – wyzwania i kierunki adaptacji”, </w:t>
      </w:r>
      <w:r w:rsidR="00A72E8B">
        <w:rPr>
          <w:rFonts w:cstheme="minorHAnsi"/>
          <w:b/>
          <w:color w:val="002060"/>
          <w:sz w:val="24"/>
        </w:rPr>
        <w:t xml:space="preserve">ważną </w:t>
      </w:r>
      <w:r w:rsidRPr="00E42AC7">
        <w:rPr>
          <w:rFonts w:cstheme="minorHAnsi"/>
          <w:b/>
          <w:color w:val="002060"/>
          <w:sz w:val="24"/>
        </w:rPr>
        <w:t>rolę w budowaniu odporności rolnictwa na zmiany klimatu mogą odegrać samorządy gmin wiejskich.</w:t>
      </w:r>
    </w:p>
    <w:p w14:paraId="5DF93224" w14:textId="5196B9B3" w:rsidR="00F471DA" w:rsidRDefault="00F471DA" w:rsidP="00E42AC7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37651051" w14:textId="04F09348" w:rsidR="00E42AC7" w:rsidRDefault="00F471DA" w:rsidP="00E42AC7">
      <w:pPr>
        <w:spacing w:after="0"/>
        <w:jc w:val="both"/>
        <w:rPr>
          <w:rFonts w:cstheme="minorHAnsi"/>
          <w:color w:val="002060"/>
          <w:sz w:val="24"/>
        </w:rPr>
      </w:pPr>
      <w:r w:rsidRPr="00F471DA">
        <w:rPr>
          <w:rFonts w:cstheme="minorHAnsi"/>
          <w:color w:val="002060"/>
          <w:sz w:val="24"/>
        </w:rPr>
        <w:t>Przywołana analiza zostanie opublikowana w formie materiału pokonferencyjnego wydarzenia „Bezpieczna pszczoła, bezpieczny pszczelarz, bezpieczne pszczelarstwo”, podczas którego szczególną uwagę po</w:t>
      </w:r>
      <w:r>
        <w:rPr>
          <w:rFonts w:cstheme="minorHAnsi"/>
          <w:color w:val="002060"/>
          <w:sz w:val="24"/>
        </w:rPr>
        <w:t>święcono wyzwaniom klimatycznym</w:t>
      </w:r>
      <w:r w:rsidR="00C451D3">
        <w:rPr>
          <w:rFonts w:cstheme="minorHAnsi"/>
          <w:color w:val="002060"/>
          <w:sz w:val="24"/>
        </w:rPr>
        <w:t>,</w:t>
      </w:r>
      <w:r w:rsidRPr="00F471DA">
        <w:rPr>
          <w:rFonts w:cstheme="minorHAnsi"/>
          <w:color w:val="002060"/>
          <w:sz w:val="24"/>
        </w:rPr>
        <w:t xml:space="preserve"> przed którymi stoi rolnictwo.</w:t>
      </w:r>
    </w:p>
    <w:p w14:paraId="3C32C483" w14:textId="77777777" w:rsidR="00F471DA" w:rsidRPr="00E42AC7" w:rsidRDefault="00F471DA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627FFD00" w14:textId="00BEA4B7" w:rsidR="00E42AC7" w:rsidRPr="00E42AC7" w:rsidRDefault="00E42AC7" w:rsidP="00E42AC7">
      <w:pPr>
        <w:spacing w:after="0"/>
        <w:jc w:val="both"/>
        <w:rPr>
          <w:rFonts w:cstheme="minorHAnsi"/>
          <w:i/>
          <w:color w:val="002060"/>
          <w:sz w:val="24"/>
        </w:rPr>
      </w:pPr>
      <w:r w:rsidRPr="00E42AC7">
        <w:rPr>
          <w:rFonts w:cstheme="minorHAnsi"/>
          <w:i/>
          <w:color w:val="002060"/>
          <w:sz w:val="24"/>
        </w:rPr>
        <w:t>- Z analiz Instytutu wynika, że na skutek zjawisk ekstremalnych takich jak m.in. powodzie, podtopienia, susze czy przymrozki wiosenne, Polska traci rocznie średnio około 6 miliardów złotych, a ponad połowa wszystkich strat gospodarczych w latac</w:t>
      </w:r>
      <w:r w:rsidR="00F471DA">
        <w:rPr>
          <w:rFonts w:cstheme="minorHAnsi"/>
          <w:i/>
          <w:color w:val="002060"/>
          <w:sz w:val="24"/>
        </w:rPr>
        <w:t xml:space="preserve">h 2001–2019 dotyczyła rolnictwa – </w:t>
      </w:r>
      <w:r w:rsidR="00F471DA" w:rsidRPr="00F471DA">
        <w:rPr>
          <w:rFonts w:cstheme="minorHAnsi"/>
          <w:color w:val="002060"/>
          <w:sz w:val="24"/>
        </w:rPr>
        <w:t>zaznaczył</w:t>
      </w:r>
      <w:r w:rsidR="00F471DA">
        <w:rPr>
          <w:rFonts w:cstheme="minorHAnsi"/>
          <w:i/>
          <w:color w:val="002060"/>
          <w:sz w:val="24"/>
        </w:rPr>
        <w:t xml:space="preserve"> </w:t>
      </w:r>
      <w:r w:rsidR="00F471DA" w:rsidRPr="009907AD">
        <w:rPr>
          <w:rFonts w:cstheme="minorHAnsi"/>
          <w:b/>
          <w:color w:val="002060"/>
          <w:sz w:val="24"/>
        </w:rPr>
        <w:t>dr hab. Marcin Stoczkiewicz, Dyrektor IOŚ-PIB podczas otwarcia konferencji  "Bezpieczna pszczoła, bezpieczny pszczelarz, bezpieczne pszczelarstwo" na SGGW.</w:t>
      </w:r>
    </w:p>
    <w:p w14:paraId="260C4F08" w14:textId="77777777" w:rsid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6D11671A" w14:textId="6E16BAB2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  <w:r w:rsidRPr="00E42AC7">
        <w:rPr>
          <w:rFonts w:cstheme="minorHAnsi"/>
          <w:color w:val="002060"/>
          <w:sz w:val="24"/>
        </w:rPr>
        <w:t>Scenariusze klimatyczne opr</w:t>
      </w:r>
      <w:r w:rsidR="00050BB4">
        <w:rPr>
          <w:rFonts w:cstheme="minorHAnsi"/>
          <w:color w:val="002060"/>
          <w:sz w:val="24"/>
        </w:rPr>
        <w:t xml:space="preserve">acowane w projekcie Klimada </w:t>
      </w:r>
      <w:r w:rsidRPr="00E42AC7">
        <w:rPr>
          <w:rFonts w:cstheme="minorHAnsi"/>
          <w:color w:val="002060"/>
          <w:sz w:val="24"/>
        </w:rPr>
        <w:t>wskazują, że średnia temperatura w Polsce w kolejnych dekadach będzie  rosła, co zwiększy ryzyko</w:t>
      </w:r>
      <w:r w:rsidR="007C40D2">
        <w:rPr>
          <w:rFonts w:cstheme="minorHAnsi"/>
          <w:color w:val="002060"/>
          <w:sz w:val="24"/>
        </w:rPr>
        <w:t xml:space="preserve"> fal upałów,</w:t>
      </w:r>
      <w:r w:rsidRPr="00E42AC7">
        <w:rPr>
          <w:rFonts w:cstheme="minorHAnsi"/>
          <w:color w:val="002060"/>
          <w:sz w:val="24"/>
        </w:rPr>
        <w:t xml:space="preserve"> </w:t>
      </w:r>
      <w:r w:rsidR="007C40D2">
        <w:rPr>
          <w:rFonts w:cstheme="minorHAnsi"/>
          <w:color w:val="002060"/>
          <w:sz w:val="24"/>
        </w:rPr>
        <w:t xml:space="preserve">nawalnych opadów, i tym samym </w:t>
      </w:r>
      <w:r w:rsidR="00173F83">
        <w:rPr>
          <w:rFonts w:cstheme="minorHAnsi"/>
          <w:color w:val="002060"/>
          <w:sz w:val="24"/>
        </w:rPr>
        <w:t xml:space="preserve">może wpłynąć na pogłębiający się problem </w:t>
      </w:r>
      <w:r w:rsidR="007C40D2">
        <w:rPr>
          <w:rFonts w:cstheme="minorHAnsi"/>
          <w:color w:val="002060"/>
          <w:sz w:val="24"/>
        </w:rPr>
        <w:t xml:space="preserve">strat </w:t>
      </w:r>
      <w:r w:rsidRPr="00E42AC7">
        <w:rPr>
          <w:rFonts w:cstheme="minorHAnsi"/>
          <w:color w:val="002060"/>
          <w:sz w:val="24"/>
        </w:rPr>
        <w:t xml:space="preserve">w produkcji rolnej. Oznacza to, że </w:t>
      </w:r>
      <w:r w:rsidR="00F471DA">
        <w:rPr>
          <w:rFonts w:cstheme="minorHAnsi"/>
          <w:color w:val="002060"/>
          <w:sz w:val="24"/>
        </w:rPr>
        <w:t xml:space="preserve">adaptacja do zmian klimatu </w:t>
      </w:r>
      <w:r w:rsidR="007C40D2">
        <w:rPr>
          <w:rFonts w:cstheme="minorHAnsi"/>
          <w:color w:val="002060"/>
          <w:sz w:val="24"/>
        </w:rPr>
        <w:t>powinna stać się</w:t>
      </w:r>
      <w:r w:rsidRPr="00E42AC7">
        <w:rPr>
          <w:rFonts w:cstheme="minorHAnsi"/>
          <w:color w:val="002060"/>
          <w:sz w:val="24"/>
        </w:rPr>
        <w:t xml:space="preserve"> jednym z priorytetów polityki rolnej </w:t>
      </w:r>
      <w:r w:rsidR="007C40D2">
        <w:rPr>
          <w:rFonts w:cstheme="minorHAnsi"/>
          <w:color w:val="002060"/>
          <w:sz w:val="24"/>
        </w:rPr>
        <w:t xml:space="preserve">na szczeblu krajowym i lokalnym. </w:t>
      </w:r>
    </w:p>
    <w:p w14:paraId="4FAD44BC" w14:textId="77777777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4532B68A" w14:textId="2C5D4A71" w:rsidR="00E42AC7" w:rsidRDefault="00E42AC7" w:rsidP="00E42AC7">
      <w:pPr>
        <w:spacing w:after="0"/>
        <w:jc w:val="both"/>
        <w:rPr>
          <w:rFonts w:cstheme="minorHAnsi"/>
          <w:b/>
          <w:color w:val="002060"/>
          <w:sz w:val="24"/>
        </w:rPr>
      </w:pPr>
      <w:r w:rsidRPr="00E42AC7">
        <w:rPr>
          <w:rFonts w:cstheme="minorHAnsi"/>
          <w:i/>
          <w:color w:val="002060"/>
          <w:sz w:val="24"/>
        </w:rPr>
        <w:t xml:space="preserve">- Adaptacja w rolnictwie to nie tylko inwestycje, ale przede wszystkim proces uczenia się, współpracy i wymiany doświadczeń. </w:t>
      </w:r>
      <w:r w:rsidR="00192DC5">
        <w:rPr>
          <w:rFonts w:cstheme="minorHAnsi"/>
          <w:i/>
          <w:color w:val="002060"/>
          <w:sz w:val="24"/>
        </w:rPr>
        <w:t>Samorządy g</w:t>
      </w:r>
      <w:r w:rsidR="00903A73">
        <w:rPr>
          <w:rFonts w:cstheme="minorHAnsi"/>
          <w:i/>
          <w:color w:val="002060"/>
          <w:sz w:val="24"/>
        </w:rPr>
        <w:t>min</w:t>
      </w:r>
      <w:r w:rsidRPr="00E42AC7">
        <w:rPr>
          <w:rFonts w:cstheme="minorHAnsi"/>
          <w:i/>
          <w:color w:val="002060"/>
          <w:sz w:val="24"/>
        </w:rPr>
        <w:t xml:space="preserve"> wiejski</w:t>
      </w:r>
      <w:r w:rsidR="00192DC5">
        <w:rPr>
          <w:rFonts w:cstheme="minorHAnsi"/>
          <w:i/>
          <w:color w:val="002060"/>
          <w:sz w:val="24"/>
        </w:rPr>
        <w:t xml:space="preserve">ch </w:t>
      </w:r>
      <w:r w:rsidRPr="00E42AC7">
        <w:rPr>
          <w:rFonts w:cstheme="minorHAnsi"/>
          <w:i/>
          <w:color w:val="002060"/>
          <w:sz w:val="24"/>
        </w:rPr>
        <w:t xml:space="preserve">mają ogromny potencjał, by </w:t>
      </w:r>
      <w:r w:rsidR="00192DC5">
        <w:rPr>
          <w:rFonts w:cstheme="minorHAnsi"/>
          <w:i/>
          <w:color w:val="002060"/>
          <w:sz w:val="24"/>
        </w:rPr>
        <w:t xml:space="preserve">wspierać </w:t>
      </w:r>
      <w:r w:rsidRPr="00E42AC7">
        <w:rPr>
          <w:rFonts w:cstheme="minorHAnsi"/>
          <w:i/>
          <w:color w:val="002060"/>
          <w:sz w:val="24"/>
        </w:rPr>
        <w:t>twor</w:t>
      </w:r>
      <w:r w:rsidR="00192DC5">
        <w:rPr>
          <w:rFonts w:cstheme="minorHAnsi"/>
          <w:i/>
          <w:color w:val="002060"/>
          <w:sz w:val="24"/>
        </w:rPr>
        <w:t>zenie</w:t>
      </w:r>
      <w:r w:rsidRPr="00E42AC7">
        <w:rPr>
          <w:rFonts w:cstheme="minorHAnsi"/>
          <w:i/>
          <w:color w:val="002060"/>
          <w:sz w:val="24"/>
        </w:rPr>
        <w:t xml:space="preserve"> opart</w:t>
      </w:r>
      <w:r w:rsidR="00192DC5">
        <w:rPr>
          <w:rFonts w:cstheme="minorHAnsi"/>
          <w:i/>
          <w:color w:val="002060"/>
          <w:sz w:val="24"/>
        </w:rPr>
        <w:t>ych</w:t>
      </w:r>
      <w:r w:rsidRPr="00E42AC7">
        <w:rPr>
          <w:rFonts w:cstheme="minorHAnsi"/>
          <w:i/>
          <w:color w:val="002060"/>
          <w:sz w:val="24"/>
        </w:rPr>
        <w:t xml:space="preserve"> na wiedzy</w:t>
      </w:r>
      <w:r w:rsidR="00192DC5">
        <w:rPr>
          <w:rFonts w:cstheme="minorHAnsi"/>
          <w:i/>
          <w:color w:val="002060"/>
          <w:sz w:val="24"/>
        </w:rPr>
        <w:t xml:space="preserve">, </w:t>
      </w:r>
      <w:r w:rsidRPr="00E42AC7">
        <w:rPr>
          <w:rFonts w:cstheme="minorHAnsi"/>
          <w:i/>
          <w:color w:val="002060"/>
          <w:sz w:val="24"/>
        </w:rPr>
        <w:t>praktycznych rozwiąz</w:t>
      </w:r>
      <w:r w:rsidR="00B31B21">
        <w:rPr>
          <w:rFonts w:cstheme="minorHAnsi"/>
          <w:i/>
          <w:color w:val="002060"/>
          <w:sz w:val="24"/>
        </w:rPr>
        <w:t>ań</w:t>
      </w:r>
      <w:r>
        <w:rPr>
          <w:rFonts w:cstheme="minorHAnsi"/>
          <w:color w:val="002060"/>
          <w:sz w:val="24"/>
        </w:rPr>
        <w:t xml:space="preserve"> - </w:t>
      </w:r>
      <w:r w:rsidRPr="00E42AC7">
        <w:rPr>
          <w:rFonts w:cstheme="minorHAnsi"/>
          <w:color w:val="002060"/>
          <w:sz w:val="24"/>
        </w:rPr>
        <w:t xml:space="preserve">podkreśla </w:t>
      </w:r>
      <w:r w:rsidRPr="00E42AC7">
        <w:rPr>
          <w:rFonts w:cstheme="minorHAnsi"/>
          <w:b/>
          <w:color w:val="002060"/>
          <w:sz w:val="24"/>
        </w:rPr>
        <w:t>dr inż. Ewelina Siwiec</w:t>
      </w:r>
      <w:r>
        <w:rPr>
          <w:rFonts w:cstheme="minorHAnsi"/>
          <w:b/>
          <w:color w:val="002060"/>
          <w:sz w:val="24"/>
        </w:rPr>
        <w:t xml:space="preserve"> z IOŚ-PIB.</w:t>
      </w:r>
    </w:p>
    <w:p w14:paraId="11FDA7BF" w14:textId="77777777" w:rsidR="00C451D3" w:rsidRPr="00E42AC7" w:rsidRDefault="00C451D3" w:rsidP="00E42AC7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7FFDAE99" w14:textId="77777777" w:rsidR="00E42AC7" w:rsidRPr="00E42AC7" w:rsidRDefault="00E42AC7" w:rsidP="00E42AC7">
      <w:pPr>
        <w:spacing w:after="0"/>
        <w:jc w:val="both"/>
        <w:rPr>
          <w:rFonts w:cstheme="minorHAnsi"/>
          <w:b/>
          <w:color w:val="002060"/>
          <w:sz w:val="24"/>
        </w:rPr>
      </w:pPr>
      <w:r w:rsidRPr="00E42AC7">
        <w:rPr>
          <w:rFonts w:cstheme="minorHAnsi"/>
          <w:b/>
          <w:color w:val="002060"/>
          <w:sz w:val="24"/>
        </w:rPr>
        <w:lastRenderedPageBreak/>
        <w:t>Strategie adaptacyjne od poziomu unijnego po lokalny</w:t>
      </w:r>
    </w:p>
    <w:p w14:paraId="6759F88F" w14:textId="6A1416AB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  <w:r w:rsidRPr="00E42AC7">
        <w:rPr>
          <w:rFonts w:cstheme="minorHAnsi"/>
          <w:color w:val="002060"/>
          <w:sz w:val="24"/>
        </w:rPr>
        <w:t xml:space="preserve">Adaptacja do zmian klimatu od wielu lat jest przedmiotem polityki Unii Europejskiej. Już Biała Księga z 2009 roku wskazywała rolnictwo jako jeden z najbardziej wrażliwych sektorów gospodarki, a kolejne dokumenty strategiczne – w tym Nowa Strategia UE w zakresie przystosowania do zmiany klimatu (2021) – akcentują potrzebę </w:t>
      </w:r>
      <w:r w:rsidR="00F8757A">
        <w:rPr>
          <w:rFonts w:cstheme="minorHAnsi"/>
          <w:color w:val="002060"/>
          <w:sz w:val="24"/>
        </w:rPr>
        <w:t>wymiany wiedzy w celu wzm</w:t>
      </w:r>
      <w:r w:rsidR="00676A1D">
        <w:rPr>
          <w:rFonts w:cstheme="minorHAnsi"/>
          <w:color w:val="002060"/>
          <w:sz w:val="24"/>
        </w:rPr>
        <w:t xml:space="preserve">ocnienia w zakresie wdrażania </w:t>
      </w:r>
      <w:r w:rsidR="00F8757A">
        <w:rPr>
          <w:rFonts w:cstheme="minorHAnsi"/>
          <w:color w:val="002060"/>
          <w:sz w:val="24"/>
        </w:rPr>
        <w:t xml:space="preserve"> </w:t>
      </w:r>
      <w:r w:rsidR="00676A1D">
        <w:rPr>
          <w:rFonts w:cstheme="minorHAnsi"/>
          <w:color w:val="002060"/>
          <w:sz w:val="24"/>
        </w:rPr>
        <w:t xml:space="preserve">działań adaptacyjnych na poziomie różnych sektorów gospodarki. </w:t>
      </w:r>
    </w:p>
    <w:p w14:paraId="01A16FE7" w14:textId="77777777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294E9E40" w14:textId="4EA2B493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  <w:r w:rsidRPr="00E42AC7">
        <w:rPr>
          <w:rFonts w:cstheme="minorHAnsi"/>
          <w:color w:val="002060"/>
          <w:sz w:val="24"/>
        </w:rPr>
        <w:t>Na poziomie krajowym kluczowym dokumentem pozostaje Strategiczny Plan Adaptacji (SPA 2020), który określa kierunki działań dla sektorów wrażliwych na zmiany klimatu. Wskazuje on m.in. na potrzebę rozwoju systemów monitoringu</w:t>
      </w:r>
      <w:r w:rsidR="00676A1D">
        <w:rPr>
          <w:rFonts w:cstheme="minorHAnsi"/>
          <w:color w:val="002060"/>
          <w:sz w:val="24"/>
        </w:rPr>
        <w:t xml:space="preserve"> i</w:t>
      </w:r>
      <w:r w:rsidRPr="00E42AC7">
        <w:rPr>
          <w:rFonts w:cstheme="minorHAnsi"/>
          <w:color w:val="002060"/>
          <w:sz w:val="24"/>
        </w:rPr>
        <w:t xml:space="preserve"> wczesnego ostrzegania</w:t>
      </w:r>
      <w:r w:rsidR="00676A1D">
        <w:rPr>
          <w:rFonts w:cstheme="minorHAnsi"/>
          <w:color w:val="002060"/>
          <w:sz w:val="24"/>
        </w:rPr>
        <w:t xml:space="preserve"> o możliwych skutkach oddziaływania zmian klimatu</w:t>
      </w:r>
      <w:r w:rsidRPr="00E42AC7">
        <w:rPr>
          <w:rFonts w:cstheme="minorHAnsi"/>
          <w:color w:val="002060"/>
          <w:sz w:val="24"/>
        </w:rPr>
        <w:t xml:space="preserve">, </w:t>
      </w:r>
      <w:r w:rsidR="00676A1D">
        <w:rPr>
          <w:rFonts w:cstheme="minorHAnsi"/>
          <w:color w:val="002060"/>
          <w:sz w:val="24"/>
        </w:rPr>
        <w:t xml:space="preserve">wsparcie inwestycyjne gospodarstw poprzez szkolenia i doradztwo technologiczne uwzględniające aspekty dostosowania produkcji rolnej do zwiększonego ryzyka klimatycznego. </w:t>
      </w:r>
    </w:p>
    <w:p w14:paraId="4819D2F8" w14:textId="77777777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21BF51A5" w14:textId="11ED338F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  <w:r w:rsidRPr="00E42AC7">
        <w:rPr>
          <w:rFonts w:cstheme="minorHAnsi"/>
          <w:i/>
          <w:color w:val="002060"/>
          <w:sz w:val="24"/>
        </w:rPr>
        <w:t>- Dostosowanie rolnictwa do zmian klimatu wymaga spójnych działań na wszystkich poziomach zarządzania – od unijnych strategii po lokalne plany adaptacji. To właśnie lokalne samorządy mogą najskuteczniej reagować na konkretne zagrożenia, bo najlepiej znają specyfikę swoich obszarów</w:t>
      </w:r>
      <w:r>
        <w:rPr>
          <w:rFonts w:cstheme="minorHAnsi"/>
          <w:color w:val="002060"/>
          <w:sz w:val="24"/>
        </w:rPr>
        <w:t xml:space="preserve"> - zwraca uwagę </w:t>
      </w:r>
      <w:r w:rsidRPr="00E42AC7">
        <w:rPr>
          <w:rFonts w:cstheme="minorHAnsi"/>
          <w:b/>
          <w:color w:val="002060"/>
          <w:sz w:val="24"/>
        </w:rPr>
        <w:t>dr inż. Anna Dubel z IOŚ-PIB.</w:t>
      </w:r>
    </w:p>
    <w:p w14:paraId="43ABE522" w14:textId="77777777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34821A0D" w14:textId="3EDB5D59" w:rsidR="00E42AC7" w:rsidRPr="00E42AC7" w:rsidRDefault="008E3C74" w:rsidP="00E42AC7">
      <w:pPr>
        <w:spacing w:after="0"/>
        <w:jc w:val="both"/>
        <w:rPr>
          <w:rFonts w:cstheme="minorHAnsi"/>
          <w:b/>
          <w:color w:val="002060"/>
          <w:sz w:val="24"/>
        </w:rPr>
      </w:pPr>
      <w:bookmarkStart w:id="0" w:name="_GoBack"/>
      <w:r>
        <w:rPr>
          <w:rFonts w:cstheme="minorHAnsi"/>
          <w:b/>
          <w:color w:val="002060"/>
          <w:sz w:val="24"/>
        </w:rPr>
        <w:t>Jak widzą adaptację gminy wiejskie?</w:t>
      </w:r>
      <w:r w:rsidRPr="00E42AC7">
        <w:rPr>
          <w:rFonts w:cstheme="minorHAnsi"/>
          <w:b/>
          <w:color w:val="002060"/>
          <w:sz w:val="24"/>
        </w:rPr>
        <w:t xml:space="preserve"> </w:t>
      </w:r>
    </w:p>
    <w:p w14:paraId="48B7FD8E" w14:textId="3612F270" w:rsid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Ekspertki przeanalizowały</w:t>
      </w:r>
      <w:r w:rsidRPr="00E42AC7">
        <w:rPr>
          <w:rFonts w:cstheme="minorHAnsi"/>
          <w:color w:val="002060"/>
          <w:sz w:val="24"/>
        </w:rPr>
        <w:t xml:space="preserve"> plany adaptacji trzech gmin wiejskich: Ryk, Wyry i Modliborzyc</w:t>
      </w:r>
      <w:r w:rsidR="006175B7">
        <w:rPr>
          <w:rFonts w:cstheme="minorHAnsi"/>
          <w:color w:val="002060"/>
          <w:sz w:val="24"/>
        </w:rPr>
        <w:t>, w nastawieniu na ujęcie w nich kwestii związanych z adaptacją rolnictwa</w:t>
      </w:r>
      <w:r w:rsidRPr="00E42AC7">
        <w:rPr>
          <w:rFonts w:cstheme="minorHAnsi"/>
          <w:color w:val="002060"/>
          <w:sz w:val="24"/>
        </w:rPr>
        <w:t>.</w:t>
      </w:r>
      <w:r w:rsidR="006175B7">
        <w:rPr>
          <w:rFonts w:cstheme="minorHAnsi"/>
          <w:color w:val="002060"/>
          <w:sz w:val="24"/>
        </w:rPr>
        <w:t xml:space="preserve"> </w:t>
      </w:r>
      <w:r w:rsidRPr="00E42AC7">
        <w:rPr>
          <w:rFonts w:cstheme="minorHAnsi"/>
          <w:color w:val="002060"/>
          <w:sz w:val="24"/>
        </w:rPr>
        <w:t>W gminie Ryki postawiono na szkolenia dla rolników i ochronę owadów zapylających. Wyry z kolei kładą nacisk na poprawę jakości przestrzeni rolniczej i inwestycje w błękitno-zieloną infrastrukturę. W Modliborzycach główny nacisk położono na gospodarkę wodną, ograniczenie erozji gleb i wdrażanie zrównoważonych praktyk rolniczo-leśnych.</w:t>
      </w:r>
    </w:p>
    <w:p w14:paraId="502AB3DC" w14:textId="77777777" w:rsidR="003B6E0D" w:rsidRDefault="003B6E0D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17370374" w14:textId="024C9CDE" w:rsidR="003B6E0D" w:rsidRPr="00E42AC7" w:rsidRDefault="003B6E0D" w:rsidP="00E42AC7">
      <w:pPr>
        <w:spacing w:after="0"/>
        <w:jc w:val="both"/>
        <w:rPr>
          <w:rFonts w:cstheme="minorHAnsi"/>
          <w:color w:val="002060"/>
          <w:sz w:val="24"/>
        </w:rPr>
      </w:pPr>
      <w:r w:rsidRPr="00E42AC7">
        <w:rPr>
          <w:rFonts w:cstheme="minorHAnsi"/>
          <w:color w:val="002060"/>
          <w:sz w:val="24"/>
        </w:rPr>
        <w:t>Choć każda z nich przyjęła inne rozwiązania, wspólnym mianownikiem okazała się koncentracja na gospo</w:t>
      </w:r>
      <w:r>
        <w:rPr>
          <w:rFonts w:cstheme="minorHAnsi"/>
          <w:color w:val="002060"/>
          <w:sz w:val="24"/>
        </w:rPr>
        <w:t xml:space="preserve">darce wodnej, </w:t>
      </w:r>
      <w:r w:rsidRPr="00E42AC7">
        <w:rPr>
          <w:rFonts w:cstheme="minorHAnsi"/>
          <w:color w:val="002060"/>
          <w:sz w:val="24"/>
        </w:rPr>
        <w:t>różnorodności</w:t>
      </w:r>
      <w:r>
        <w:rPr>
          <w:rFonts w:cstheme="minorHAnsi"/>
          <w:color w:val="002060"/>
          <w:sz w:val="24"/>
        </w:rPr>
        <w:t xml:space="preserve"> biologicznej</w:t>
      </w:r>
      <w:r w:rsidRPr="00E42AC7">
        <w:rPr>
          <w:rFonts w:cstheme="minorHAnsi"/>
          <w:color w:val="002060"/>
          <w:sz w:val="24"/>
        </w:rPr>
        <w:t xml:space="preserve"> oraz działaniach edukacyjnych.</w:t>
      </w:r>
    </w:p>
    <w:p w14:paraId="04219E2E" w14:textId="77777777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18BDFDD1" w14:textId="77777777" w:rsidR="00E42AC7" w:rsidRDefault="00E42AC7" w:rsidP="00E42AC7">
      <w:pPr>
        <w:spacing w:after="0"/>
        <w:jc w:val="both"/>
        <w:rPr>
          <w:rFonts w:cstheme="minorHAnsi"/>
          <w:b/>
          <w:color w:val="002060"/>
          <w:sz w:val="24"/>
        </w:rPr>
      </w:pPr>
      <w:r w:rsidRPr="00E42AC7">
        <w:rPr>
          <w:rFonts w:cstheme="minorHAnsi"/>
          <w:b/>
          <w:color w:val="002060"/>
          <w:sz w:val="24"/>
        </w:rPr>
        <w:t>Edukacja, współpraca i świadomość</w:t>
      </w:r>
    </w:p>
    <w:p w14:paraId="0AE42942" w14:textId="0CA794C7" w:rsidR="00501EE3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  <w:r w:rsidRPr="00E42AC7">
        <w:rPr>
          <w:rFonts w:cstheme="minorHAnsi"/>
          <w:color w:val="002060"/>
          <w:sz w:val="24"/>
        </w:rPr>
        <w:t xml:space="preserve">Autorki podkreślają, że jednym z </w:t>
      </w:r>
      <w:r w:rsidR="003B6E0D">
        <w:rPr>
          <w:rFonts w:cstheme="minorHAnsi"/>
          <w:color w:val="002060"/>
          <w:sz w:val="24"/>
        </w:rPr>
        <w:t xml:space="preserve">kluczowych </w:t>
      </w:r>
      <w:r w:rsidRPr="00E42AC7">
        <w:rPr>
          <w:rFonts w:cstheme="minorHAnsi"/>
          <w:color w:val="002060"/>
          <w:sz w:val="24"/>
        </w:rPr>
        <w:t xml:space="preserve">elementów skutecznej adaptacji jest zaangażowanie </w:t>
      </w:r>
      <w:r w:rsidR="003B6E0D">
        <w:rPr>
          <w:rFonts w:cstheme="minorHAnsi"/>
          <w:color w:val="002060"/>
          <w:sz w:val="24"/>
        </w:rPr>
        <w:t>rolników</w:t>
      </w:r>
      <w:r w:rsidR="00C65DD5">
        <w:rPr>
          <w:rFonts w:cstheme="minorHAnsi"/>
          <w:color w:val="002060"/>
          <w:sz w:val="24"/>
        </w:rPr>
        <w:t>, którzy bezpośrednio doświadczają skutków postępują</w:t>
      </w:r>
      <w:r w:rsidR="008E3C74">
        <w:rPr>
          <w:rFonts w:cstheme="minorHAnsi"/>
          <w:color w:val="002060"/>
          <w:sz w:val="24"/>
        </w:rPr>
        <w:t>cy</w:t>
      </w:r>
      <w:r w:rsidR="00C65DD5">
        <w:rPr>
          <w:rFonts w:cstheme="minorHAnsi"/>
          <w:color w:val="002060"/>
          <w:sz w:val="24"/>
        </w:rPr>
        <w:t xml:space="preserve"> zmian klimatu. </w:t>
      </w:r>
      <w:r w:rsidR="00C65DD5" w:rsidRPr="00C65DD5">
        <w:rPr>
          <w:rFonts w:cstheme="minorHAnsi"/>
          <w:color w:val="002060"/>
          <w:sz w:val="24"/>
        </w:rPr>
        <w:t xml:space="preserve">Dlatego niezwykle istotne jest tworzenie warunków, które umożliwią im zdobywanie </w:t>
      </w:r>
      <w:r w:rsidR="00C65DD5" w:rsidRPr="00C65DD5">
        <w:rPr>
          <w:rFonts w:cstheme="minorHAnsi"/>
          <w:color w:val="002060"/>
          <w:sz w:val="24"/>
        </w:rPr>
        <w:lastRenderedPageBreak/>
        <w:t>wiedzy</w:t>
      </w:r>
      <w:r w:rsidR="008E3C74">
        <w:rPr>
          <w:rFonts w:cstheme="minorHAnsi"/>
          <w:color w:val="002060"/>
          <w:sz w:val="24"/>
        </w:rPr>
        <w:t xml:space="preserve"> i nawiązywanie współpracy z instytucjami naukowymi</w:t>
      </w:r>
      <w:r w:rsidR="00C65DD5" w:rsidRPr="00C65DD5">
        <w:rPr>
          <w:rFonts w:cstheme="minorHAnsi"/>
          <w:color w:val="002060"/>
          <w:sz w:val="24"/>
        </w:rPr>
        <w:t>. Wsparciem dla nich będą działania edukacyjne i szkoleniowe</w:t>
      </w:r>
      <w:r w:rsidR="00C65DD5">
        <w:rPr>
          <w:rFonts w:cstheme="minorHAnsi"/>
          <w:color w:val="002060"/>
          <w:sz w:val="24"/>
        </w:rPr>
        <w:t xml:space="preserve">. </w:t>
      </w:r>
    </w:p>
    <w:p w14:paraId="52952EFA" w14:textId="77777777" w:rsidR="00501EE3" w:rsidRDefault="00501EE3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0191EF1F" w14:textId="6852E611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  <w:r w:rsidRPr="00E42AC7">
        <w:rPr>
          <w:rFonts w:cstheme="minorHAnsi"/>
          <w:i/>
          <w:color w:val="002060"/>
          <w:sz w:val="24"/>
        </w:rPr>
        <w:t>- Edukacja i współpraca są dziś równie ważne jak inwestycje infrastrukturalne. To one pozwalają rolnikom zrozumieć, jak zmieniający się klimat wpływa na ich gospodarstwa i jak się na to przygotować</w:t>
      </w:r>
      <w:r w:rsidRPr="00E42AC7">
        <w:rPr>
          <w:rFonts w:cstheme="minorHAnsi"/>
          <w:color w:val="002060"/>
          <w:sz w:val="24"/>
        </w:rPr>
        <w:t xml:space="preserve"> – dodaje </w:t>
      </w:r>
      <w:r>
        <w:rPr>
          <w:rFonts w:cstheme="minorHAnsi"/>
          <w:b/>
          <w:color w:val="002060"/>
          <w:sz w:val="24"/>
        </w:rPr>
        <w:t>dr inż. Ewelina Siwiec z IOŚ-PIB.</w:t>
      </w:r>
    </w:p>
    <w:p w14:paraId="568F18DB" w14:textId="77777777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4AB963EC" w14:textId="5F346516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  <w:r w:rsidRPr="00E42AC7">
        <w:rPr>
          <w:rFonts w:cstheme="minorHAnsi"/>
          <w:color w:val="002060"/>
          <w:sz w:val="24"/>
        </w:rPr>
        <w:t xml:space="preserve">Działania edukacyjne i doradcze, takie jak szkolenia, punkty wsparcia czy programy promujące rolnictwo regeneracyjne, mogą znacząco zwiększyć skuteczność adaptacji. </w:t>
      </w:r>
      <w:r w:rsidR="008E3C74">
        <w:rPr>
          <w:rFonts w:cstheme="minorHAnsi"/>
          <w:color w:val="002060"/>
          <w:sz w:val="24"/>
        </w:rPr>
        <w:t>G</w:t>
      </w:r>
      <w:r w:rsidRPr="00E42AC7">
        <w:rPr>
          <w:rFonts w:cstheme="minorHAnsi"/>
          <w:color w:val="002060"/>
          <w:sz w:val="24"/>
        </w:rPr>
        <w:t>miny</w:t>
      </w:r>
      <w:r w:rsidR="008E3C74">
        <w:rPr>
          <w:rFonts w:cstheme="minorHAnsi"/>
          <w:color w:val="002060"/>
          <w:sz w:val="24"/>
        </w:rPr>
        <w:t xml:space="preserve"> wiejskie również</w:t>
      </w:r>
      <w:r w:rsidRPr="00E42AC7">
        <w:rPr>
          <w:rFonts w:cstheme="minorHAnsi"/>
          <w:color w:val="002060"/>
          <w:sz w:val="24"/>
        </w:rPr>
        <w:t xml:space="preserve"> decydują się na tworzenie własnych planów adaptacyjnych – mimo że nie mają jeszcze takiego obowiązku prawnego.</w:t>
      </w:r>
    </w:p>
    <w:p w14:paraId="453B3C49" w14:textId="77777777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0F6E5195" w14:textId="54B01AA2" w:rsidR="00E42AC7" w:rsidRPr="00E42AC7" w:rsidRDefault="00E42AC7" w:rsidP="00E42AC7">
      <w:pPr>
        <w:spacing w:after="0"/>
        <w:jc w:val="both"/>
        <w:rPr>
          <w:rFonts w:cstheme="minorHAnsi"/>
          <w:i/>
          <w:color w:val="002060"/>
          <w:sz w:val="24"/>
        </w:rPr>
      </w:pPr>
      <w:r w:rsidRPr="00E42AC7">
        <w:rPr>
          <w:rFonts w:cstheme="minorHAnsi"/>
          <w:i/>
          <w:color w:val="002060"/>
          <w:sz w:val="24"/>
        </w:rPr>
        <w:t>- Adaptacja w rolnictwie nie jest jedynie odpowiedzią na zagrożenia klimatyczne – to inwestycja w przyszłość i bezpieczeństwo żywnościowe kraju. Wdrażanie działań adaptacyjnych może przynieść wymierne korzyści: zwiększyć efektywność produkcji, wzmocnić odporność ekosystemów oraz ograniczyć ryzyko gospodarcze</w:t>
      </w:r>
      <w:r>
        <w:rPr>
          <w:rFonts w:cstheme="minorHAnsi"/>
          <w:i/>
          <w:color w:val="002060"/>
          <w:sz w:val="24"/>
        </w:rPr>
        <w:t xml:space="preserve"> </w:t>
      </w:r>
      <w:r w:rsidRPr="00E42AC7">
        <w:rPr>
          <w:rFonts w:cstheme="minorHAnsi"/>
          <w:color w:val="002060"/>
          <w:sz w:val="24"/>
        </w:rPr>
        <w:t xml:space="preserve">– podsumowała </w:t>
      </w:r>
      <w:r w:rsidRPr="00E42AC7">
        <w:rPr>
          <w:rFonts w:cstheme="minorHAnsi"/>
          <w:b/>
          <w:color w:val="002060"/>
          <w:sz w:val="24"/>
        </w:rPr>
        <w:t>dr inż. Anna Dubel z IOŚ-PIB.</w:t>
      </w:r>
    </w:p>
    <w:p w14:paraId="163C6E3D" w14:textId="77777777" w:rsidR="00E42AC7" w:rsidRPr="00E42AC7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</w:p>
    <w:p w14:paraId="5017DA27" w14:textId="70C0FEBE" w:rsidR="00D4491B" w:rsidRPr="002E20BF" w:rsidRDefault="00E42AC7" w:rsidP="00E42AC7">
      <w:pPr>
        <w:spacing w:after="0"/>
        <w:jc w:val="both"/>
        <w:rPr>
          <w:rFonts w:cstheme="minorHAnsi"/>
          <w:color w:val="002060"/>
          <w:sz w:val="24"/>
        </w:rPr>
      </w:pPr>
      <w:r w:rsidRPr="00E42AC7">
        <w:rPr>
          <w:rFonts w:cstheme="minorHAnsi"/>
          <w:color w:val="002060"/>
          <w:sz w:val="24"/>
        </w:rPr>
        <w:t>Ostateczny sukces zależy jednak od współpracy między samorządami, nauk</w:t>
      </w:r>
      <w:r w:rsidR="00E33B75">
        <w:rPr>
          <w:rFonts w:cstheme="minorHAnsi"/>
          <w:color w:val="002060"/>
          <w:sz w:val="24"/>
        </w:rPr>
        <w:t>owcami</w:t>
      </w:r>
      <w:r w:rsidRPr="00E42AC7">
        <w:rPr>
          <w:rFonts w:cstheme="minorHAnsi"/>
          <w:color w:val="002060"/>
          <w:sz w:val="24"/>
        </w:rPr>
        <w:t xml:space="preserve"> i rolnikami. </w:t>
      </w:r>
      <w:r w:rsidR="00E33B75">
        <w:rPr>
          <w:rFonts w:cstheme="minorHAnsi"/>
          <w:color w:val="002060"/>
          <w:sz w:val="24"/>
        </w:rPr>
        <w:t>Wszyscy Ci interesariusze</w:t>
      </w:r>
      <w:r w:rsidR="00B40FA1" w:rsidRPr="00E42AC7">
        <w:rPr>
          <w:rFonts w:cstheme="minorHAnsi"/>
          <w:color w:val="002060"/>
          <w:sz w:val="24"/>
        </w:rPr>
        <w:t xml:space="preserve"> muszą wspólnie budować odporność sektora na nowe warunki klimatyczne. </w:t>
      </w:r>
      <w:r w:rsidR="003B6E0D">
        <w:rPr>
          <w:rFonts w:cstheme="minorHAnsi"/>
          <w:color w:val="002060"/>
          <w:sz w:val="24"/>
        </w:rPr>
        <w:t>I</w:t>
      </w:r>
      <w:r w:rsidRPr="00E42AC7">
        <w:rPr>
          <w:rFonts w:cstheme="minorHAnsi"/>
          <w:color w:val="002060"/>
          <w:sz w:val="24"/>
        </w:rPr>
        <w:t xml:space="preserve">nicjatywy gmin wiejskich pokazują, że </w:t>
      </w:r>
      <w:r w:rsidR="003B6E0D">
        <w:rPr>
          <w:rFonts w:cstheme="minorHAnsi"/>
          <w:color w:val="002060"/>
          <w:sz w:val="24"/>
        </w:rPr>
        <w:t>potrzeba przystosowania się do nowych warunków klimatycznych staje się coraz bardziej zauważalna</w:t>
      </w:r>
      <w:r w:rsidR="006175B7">
        <w:rPr>
          <w:rFonts w:cstheme="minorHAnsi"/>
          <w:color w:val="002060"/>
          <w:sz w:val="24"/>
        </w:rPr>
        <w:t xml:space="preserve"> i rośnie ich gotowość do działań na rzecz adaptacji rolnictwa. </w:t>
      </w:r>
      <w:bookmarkEnd w:id="0"/>
    </w:p>
    <w:sectPr w:rsidR="00D4491B" w:rsidRPr="002E20BF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11E0E4" w16cex:dateUtc="2025-10-16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6967E3" w16cid:durableId="0B11E0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5B05" w14:textId="77777777" w:rsidR="00C76080" w:rsidRDefault="00C76080">
      <w:pPr>
        <w:spacing w:after="0" w:line="240" w:lineRule="auto"/>
      </w:pPr>
      <w:r>
        <w:separator/>
      </w:r>
    </w:p>
  </w:endnote>
  <w:endnote w:type="continuationSeparator" w:id="0">
    <w:p w14:paraId="0230F234" w14:textId="77777777" w:rsidR="00C76080" w:rsidRDefault="00C7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613A23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613A23" w:rsidRDefault="00613A23" w:rsidP="00204FB2">
    <w:pPr>
      <w:pStyle w:val="Stopka"/>
      <w:ind w:right="360"/>
    </w:pPr>
  </w:p>
  <w:p w14:paraId="1EA6E057" w14:textId="77777777" w:rsidR="00613A23" w:rsidRDefault="00613A23"/>
  <w:p w14:paraId="02F9336A" w14:textId="77777777" w:rsidR="00613A23" w:rsidRDefault="00613A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3D4AA491" w:rsidR="00613A23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C451D3">
      <w:rPr>
        <w:rStyle w:val="Numerstrony"/>
        <w:sz w:val="16"/>
        <w:szCs w:val="16"/>
      </w:rPr>
      <w:t>3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613A23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C300" w14:textId="77777777" w:rsidR="00C76080" w:rsidRDefault="00C76080">
      <w:pPr>
        <w:spacing w:after="0" w:line="240" w:lineRule="auto"/>
      </w:pPr>
      <w:r>
        <w:separator/>
      </w:r>
    </w:p>
  </w:footnote>
  <w:footnote w:type="continuationSeparator" w:id="0">
    <w:p w14:paraId="2C954AA6" w14:textId="77777777" w:rsidR="00C76080" w:rsidRDefault="00C7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6FF8"/>
    <w:multiLevelType w:val="hybridMultilevel"/>
    <w:tmpl w:val="59987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01E3C"/>
    <w:multiLevelType w:val="hybridMultilevel"/>
    <w:tmpl w:val="5262C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388"/>
    <w:multiLevelType w:val="hybridMultilevel"/>
    <w:tmpl w:val="166A2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04A6A"/>
    <w:multiLevelType w:val="hybridMultilevel"/>
    <w:tmpl w:val="1018B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37564"/>
    <w:rsid w:val="00050BB4"/>
    <w:rsid w:val="000846E4"/>
    <w:rsid w:val="000C7C1E"/>
    <w:rsid w:val="000F7202"/>
    <w:rsid w:val="001070D7"/>
    <w:rsid w:val="00117F8F"/>
    <w:rsid w:val="001230DA"/>
    <w:rsid w:val="0014403B"/>
    <w:rsid w:val="001506FD"/>
    <w:rsid w:val="00150FD4"/>
    <w:rsid w:val="00154962"/>
    <w:rsid w:val="0015624C"/>
    <w:rsid w:val="00173F83"/>
    <w:rsid w:val="00192DC5"/>
    <w:rsid w:val="00192FBA"/>
    <w:rsid w:val="001936AB"/>
    <w:rsid w:val="001960A6"/>
    <w:rsid w:val="001A6A69"/>
    <w:rsid w:val="001C4117"/>
    <w:rsid w:val="001D7980"/>
    <w:rsid w:val="001E4B7E"/>
    <w:rsid w:val="001F4064"/>
    <w:rsid w:val="00200F17"/>
    <w:rsid w:val="0023267E"/>
    <w:rsid w:val="00267BB0"/>
    <w:rsid w:val="00271B47"/>
    <w:rsid w:val="002E20BF"/>
    <w:rsid w:val="00313C30"/>
    <w:rsid w:val="00343406"/>
    <w:rsid w:val="0034367C"/>
    <w:rsid w:val="003668B6"/>
    <w:rsid w:val="003A74C8"/>
    <w:rsid w:val="003B6E0D"/>
    <w:rsid w:val="003C4FA4"/>
    <w:rsid w:val="003D6356"/>
    <w:rsid w:val="003E65EC"/>
    <w:rsid w:val="004058AD"/>
    <w:rsid w:val="0041623A"/>
    <w:rsid w:val="0043013F"/>
    <w:rsid w:val="00431FCC"/>
    <w:rsid w:val="00432AC0"/>
    <w:rsid w:val="004671F1"/>
    <w:rsid w:val="00477503"/>
    <w:rsid w:val="004A4FC5"/>
    <w:rsid w:val="004B128F"/>
    <w:rsid w:val="004D6FEA"/>
    <w:rsid w:val="004E0927"/>
    <w:rsid w:val="00501EE3"/>
    <w:rsid w:val="00510076"/>
    <w:rsid w:val="005152D1"/>
    <w:rsid w:val="00530194"/>
    <w:rsid w:val="00545668"/>
    <w:rsid w:val="00556C31"/>
    <w:rsid w:val="0056010A"/>
    <w:rsid w:val="00574878"/>
    <w:rsid w:val="00593972"/>
    <w:rsid w:val="005A4D79"/>
    <w:rsid w:val="005F651F"/>
    <w:rsid w:val="005F7BFA"/>
    <w:rsid w:val="0060260D"/>
    <w:rsid w:val="00613A23"/>
    <w:rsid w:val="00614017"/>
    <w:rsid w:val="006175B7"/>
    <w:rsid w:val="00641435"/>
    <w:rsid w:val="006539AD"/>
    <w:rsid w:val="00676A1D"/>
    <w:rsid w:val="006D0B8E"/>
    <w:rsid w:val="006E3C5C"/>
    <w:rsid w:val="006F1A8E"/>
    <w:rsid w:val="006F30FE"/>
    <w:rsid w:val="007605DA"/>
    <w:rsid w:val="00774315"/>
    <w:rsid w:val="00776722"/>
    <w:rsid w:val="0078003F"/>
    <w:rsid w:val="007A3661"/>
    <w:rsid w:val="007C40D2"/>
    <w:rsid w:val="007F204D"/>
    <w:rsid w:val="00807736"/>
    <w:rsid w:val="0085309D"/>
    <w:rsid w:val="00855449"/>
    <w:rsid w:val="008648C2"/>
    <w:rsid w:val="008D3F49"/>
    <w:rsid w:val="008E3C74"/>
    <w:rsid w:val="009031B9"/>
    <w:rsid w:val="00903A73"/>
    <w:rsid w:val="00912243"/>
    <w:rsid w:val="009145E9"/>
    <w:rsid w:val="00935FB1"/>
    <w:rsid w:val="00943978"/>
    <w:rsid w:val="00965189"/>
    <w:rsid w:val="009907AD"/>
    <w:rsid w:val="00996C15"/>
    <w:rsid w:val="009C57BF"/>
    <w:rsid w:val="009E150A"/>
    <w:rsid w:val="009F2990"/>
    <w:rsid w:val="009F3B6D"/>
    <w:rsid w:val="009F6591"/>
    <w:rsid w:val="00A23A53"/>
    <w:rsid w:val="00A242AD"/>
    <w:rsid w:val="00A50EE3"/>
    <w:rsid w:val="00A568F2"/>
    <w:rsid w:val="00A72E8B"/>
    <w:rsid w:val="00A80142"/>
    <w:rsid w:val="00AA57B1"/>
    <w:rsid w:val="00AA7506"/>
    <w:rsid w:val="00AC481D"/>
    <w:rsid w:val="00B079D6"/>
    <w:rsid w:val="00B07D9E"/>
    <w:rsid w:val="00B31B21"/>
    <w:rsid w:val="00B40FA1"/>
    <w:rsid w:val="00B44BA8"/>
    <w:rsid w:val="00B56AC7"/>
    <w:rsid w:val="00BB6A1D"/>
    <w:rsid w:val="00BD036E"/>
    <w:rsid w:val="00BD2EBC"/>
    <w:rsid w:val="00BD5A40"/>
    <w:rsid w:val="00C30710"/>
    <w:rsid w:val="00C42005"/>
    <w:rsid w:val="00C451D3"/>
    <w:rsid w:val="00C500D0"/>
    <w:rsid w:val="00C65DD5"/>
    <w:rsid w:val="00C76080"/>
    <w:rsid w:val="00CA6732"/>
    <w:rsid w:val="00CE229E"/>
    <w:rsid w:val="00D1333A"/>
    <w:rsid w:val="00D24092"/>
    <w:rsid w:val="00D30252"/>
    <w:rsid w:val="00D4491B"/>
    <w:rsid w:val="00D736C0"/>
    <w:rsid w:val="00D74110"/>
    <w:rsid w:val="00D92ED2"/>
    <w:rsid w:val="00DB4FFB"/>
    <w:rsid w:val="00DD60D4"/>
    <w:rsid w:val="00DF72BC"/>
    <w:rsid w:val="00E3374D"/>
    <w:rsid w:val="00E33B75"/>
    <w:rsid w:val="00E37191"/>
    <w:rsid w:val="00E40E95"/>
    <w:rsid w:val="00E42AC7"/>
    <w:rsid w:val="00E53D13"/>
    <w:rsid w:val="00E618DD"/>
    <w:rsid w:val="00E632A3"/>
    <w:rsid w:val="00E7780D"/>
    <w:rsid w:val="00EA1944"/>
    <w:rsid w:val="00EA59FF"/>
    <w:rsid w:val="00EC712C"/>
    <w:rsid w:val="00F1339E"/>
    <w:rsid w:val="00F14FC5"/>
    <w:rsid w:val="00F20FC6"/>
    <w:rsid w:val="00F44C49"/>
    <w:rsid w:val="00F471DA"/>
    <w:rsid w:val="00F52755"/>
    <w:rsid w:val="00F6054D"/>
    <w:rsid w:val="00F735C4"/>
    <w:rsid w:val="00F8757A"/>
    <w:rsid w:val="00FB60F4"/>
    <w:rsid w:val="00FC6BF1"/>
    <w:rsid w:val="00FF4EEC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Poprawka">
    <w:name w:val="Revision"/>
    <w:hidden/>
    <w:uiPriority w:val="99"/>
    <w:semiHidden/>
    <w:rsid w:val="00A72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52C113-ADE9-40CA-B4F1-E361BFB4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16</cp:revision>
  <dcterms:created xsi:type="dcterms:W3CDTF">2025-10-16T09:15:00Z</dcterms:created>
  <dcterms:modified xsi:type="dcterms:W3CDTF">2025-10-16T10:22:00Z</dcterms:modified>
</cp:coreProperties>
</file>