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7D0C85FA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>Wa</w:t>
      </w:r>
      <w:bookmarkStart w:id="0" w:name="_GoBack"/>
      <w:bookmarkEnd w:id="0"/>
      <w:r w:rsidRPr="005F7BFA">
        <w:rPr>
          <w:rFonts w:cstheme="minorHAnsi"/>
          <w:color w:val="002060"/>
          <w:sz w:val="24"/>
        </w:rPr>
        <w:t xml:space="preserve">rszawa, </w:t>
      </w:r>
      <w:r w:rsidR="00AD104C">
        <w:rPr>
          <w:rFonts w:cstheme="minorHAnsi"/>
          <w:color w:val="002060"/>
          <w:sz w:val="24"/>
        </w:rPr>
        <w:t>czerwiec</w:t>
      </w:r>
      <w:r w:rsidR="0054740E" w:rsidRPr="005F7BFA">
        <w:rPr>
          <w:rFonts w:cstheme="minorHAnsi"/>
          <w:color w:val="002060"/>
          <w:sz w:val="24"/>
        </w:rPr>
        <w:t xml:space="preserve"> </w:t>
      </w:r>
      <w:r w:rsidRPr="005F7BFA">
        <w:rPr>
          <w:rFonts w:cstheme="minorHAnsi"/>
          <w:color w:val="002060"/>
          <w:sz w:val="24"/>
        </w:rPr>
        <w:t>202</w:t>
      </w:r>
      <w:r w:rsidR="002812C2">
        <w:rPr>
          <w:rFonts w:cstheme="minorHAnsi"/>
          <w:color w:val="002060"/>
          <w:sz w:val="24"/>
        </w:rPr>
        <w:t>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071BB1E1" w14:textId="4B64EF68" w:rsidR="001E4EDE" w:rsidRDefault="00B704F5" w:rsidP="00B704F5">
      <w:pPr>
        <w:spacing w:after="0"/>
        <w:jc w:val="center"/>
        <w:rPr>
          <w:rFonts w:cstheme="minorHAnsi"/>
          <w:b/>
          <w:color w:val="002060"/>
          <w:sz w:val="24"/>
        </w:rPr>
      </w:pPr>
      <w:r w:rsidRPr="00B704F5">
        <w:rPr>
          <w:rFonts w:cstheme="minorHAnsi"/>
          <w:b/>
          <w:color w:val="002060"/>
          <w:sz w:val="24"/>
        </w:rPr>
        <w:t>Przystosowanie miast do zmian klimatu – Nowe regulacje dotyczące Miejskich Planów Adaptacji</w:t>
      </w:r>
    </w:p>
    <w:p w14:paraId="7A415114" w14:textId="77777777" w:rsidR="00B704F5" w:rsidRPr="00B704F5" w:rsidRDefault="00B704F5" w:rsidP="00B704F5">
      <w:pPr>
        <w:spacing w:after="0"/>
        <w:jc w:val="center"/>
        <w:rPr>
          <w:rFonts w:cstheme="minorHAnsi"/>
          <w:color w:val="002060"/>
          <w:sz w:val="24"/>
        </w:rPr>
      </w:pPr>
    </w:p>
    <w:p w14:paraId="1C21E03C" w14:textId="77777777" w:rsidR="00F0300B" w:rsidRDefault="001E4EDE" w:rsidP="00DC6287">
      <w:pPr>
        <w:spacing w:after="0"/>
        <w:jc w:val="both"/>
        <w:rPr>
          <w:rFonts w:cstheme="minorHAnsi"/>
          <w:b/>
          <w:color w:val="002060"/>
          <w:sz w:val="24"/>
        </w:rPr>
      </w:pPr>
      <w:r w:rsidRPr="00DC6287">
        <w:rPr>
          <w:rFonts w:cstheme="minorHAnsi"/>
          <w:b/>
          <w:color w:val="002060"/>
          <w:sz w:val="24"/>
        </w:rPr>
        <w:t>Zmiany klimatu to jedno z największych wyzwań współczesnego świata, w tym także Polski. Z analiz Instytutu Ochrony Środowiska – Państwowego Instytutu Badawczego wynika, że w ciągu niespełna dwóch dekad ekstremalne zjawiska pogodowe</w:t>
      </w:r>
      <w:r w:rsidR="00DC6287">
        <w:rPr>
          <w:rFonts w:cstheme="minorHAnsi"/>
          <w:b/>
          <w:color w:val="002060"/>
          <w:sz w:val="24"/>
        </w:rPr>
        <w:t xml:space="preserve"> w kraju</w:t>
      </w:r>
      <w:r w:rsidRPr="00DC6287">
        <w:rPr>
          <w:rFonts w:cstheme="minorHAnsi"/>
          <w:b/>
          <w:color w:val="002060"/>
          <w:sz w:val="24"/>
        </w:rPr>
        <w:t xml:space="preserve"> spowodowały około 115 mld zł bezpośrednich strat</w:t>
      </w:r>
      <w:r w:rsidR="00C31259">
        <w:rPr>
          <w:rFonts w:cstheme="minorHAnsi"/>
          <w:b/>
          <w:color w:val="002060"/>
          <w:sz w:val="24"/>
        </w:rPr>
        <w:t xml:space="preserve">. </w:t>
      </w:r>
      <w:r w:rsidR="00F0300B" w:rsidRPr="00F0300B">
        <w:rPr>
          <w:rFonts w:cstheme="minorHAnsi"/>
          <w:b/>
          <w:color w:val="002060"/>
          <w:sz w:val="24"/>
        </w:rPr>
        <w:t>Jednym z wyraźnych skutków zmian klimatu jest nasilanie się takich zjawisk, czego przejawem jest m.in. coraz częstsze wydawanie ostrzeżeń meteorologicznych i hydrologicznych oraz rosnąca liczba alertów RCB.</w:t>
      </w:r>
    </w:p>
    <w:p w14:paraId="2E820AFD" w14:textId="77777777" w:rsidR="00C31259" w:rsidRDefault="00C31259" w:rsidP="00DC6287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227E5115" w14:textId="32DE0DB7" w:rsidR="001E5523" w:rsidRPr="00195992" w:rsidRDefault="001E5523" w:rsidP="00DC6287">
      <w:pPr>
        <w:spacing w:after="0"/>
        <w:jc w:val="both"/>
        <w:rPr>
          <w:rFonts w:cstheme="minorHAnsi"/>
          <w:color w:val="002060"/>
          <w:sz w:val="24"/>
        </w:rPr>
      </w:pPr>
      <w:r w:rsidRPr="00195992">
        <w:rPr>
          <w:rFonts w:cstheme="minorHAnsi"/>
          <w:color w:val="002060"/>
          <w:sz w:val="24"/>
        </w:rPr>
        <w:t xml:space="preserve">Większość społeczeństwa naszego kraju zamieszkuje w miastach (około 60%). Jednocześnie to właśnie ośrodki miejskie są najbardziej narażone na negatywne skutki zmian klimatu. Z tego względu tak ważne jest podjęcie przez samorządy miejskie wymiernych działań adaptacyjnych do obserwowanych i prognozowanych zmian klimatu, do warunków, w których </w:t>
      </w:r>
      <w:r w:rsidR="00AD104C" w:rsidRPr="00195992">
        <w:rPr>
          <w:rFonts w:cstheme="minorHAnsi"/>
          <w:color w:val="002060"/>
          <w:sz w:val="24"/>
        </w:rPr>
        <w:t>wkrótce będziemy żyć</w:t>
      </w:r>
      <w:r w:rsidRPr="00195992">
        <w:rPr>
          <w:rFonts w:cstheme="minorHAnsi"/>
          <w:color w:val="002060"/>
          <w:sz w:val="24"/>
        </w:rPr>
        <w:t xml:space="preserve">. </w:t>
      </w:r>
    </w:p>
    <w:p w14:paraId="7E72794A" w14:textId="06D6A5DB" w:rsidR="001E5523" w:rsidRDefault="001E5523" w:rsidP="00DC6287">
      <w:pPr>
        <w:spacing w:after="0"/>
        <w:jc w:val="both"/>
        <w:rPr>
          <w:rFonts w:cstheme="minorHAnsi"/>
          <w:color w:val="002060"/>
          <w:sz w:val="24"/>
        </w:rPr>
      </w:pPr>
    </w:p>
    <w:p w14:paraId="73A57DC0" w14:textId="0A1465A7" w:rsidR="00F0300B" w:rsidRPr="00F0300B" w:rsidRDefault="00F0300B" w:rsidP="00DC6287">
      <w:pPr>
        <w:spacing w:after="0"/>
        <w:jc w:val="both"/>
        <w:rPr>
          <w:rFonts w:cstheme="minorHAnsi"/>
          <w:b/>
          <w:color w:val="002060"/>
          <w:sz w:val="24"/>
        </w:rPr>
      </w:pPr>
      <w:r w:rsidRPr="00195992">
        <w:rPr>
          <w:rFonts w:cstheme="minorHAnsi"/>
          <w:b/>
          <w:color w:val="002060"/>
          <w:sz w:val="24"/>
        </w:rPr>
        <w:t>MPA jako odpowiedź na wyzwania klimatyczne, z którymi zmierzą się polskie samorządy</w:t>
      </w:r>
    </w:p>
    <w:p w14:paraId="39C51158" w14:textId="7E04E16C" w:rsidR="001E4EDE" w:rsidRPr="00195992" w:rsidRDefault="001E5523" w:rsidP="00DC6287">
      <w:pPr>
        <w:spacing w:after="0"/>
        <w:jc w:val="both"/>
        <w:rPr>
          <w:rFonts w:cstheme="minorHAnsi"/>
          <w:color w:val="002060"/>
          <w:sz w:val="24"/>
        </w:rPr>
      </w:pPr>
      <w:r w:rsidRPr="00195992">
        <w:rPr>
          <w:rFonts w:cstheme="minorHAnsi"/>
          <w:color w:val="002060"/>
          <w:sz w:val="24"/>
        </w:rPr>
        <w:t xml:space="preserve">Jedną z odpowiedzi na te potrzeby są wprowadzone na przełomie 2024 i 2025 roku zmiany legislacyjne. Miasta o liczbie ludności większej lub równiej 20 tys. są zobowiązane do opracowania miejskich planów adaptacji (MPA) oraz do regularnego sprawozdawania z podejmowanych działań. </w:t>
      </w:r>
    </w:p>
    <w:p w14:paraId="62F9E4C9" w14:textId="77777777" w:rsidR="00DC6287" w:rsidRDefault="00DC6287" w:rsidP="00DC6287">
      <w:pPr>
        <w:spacing w:after="0"/>
        <w:jc w:val="both"/>
        <w:rPr>
          <w:rFonts w:cstheme="minorHAnsi"/>
          <w:color w:val="002060"/>
          <w:sz w:val="24"/>
        </w:rPr>
      </w:pPr>
    </w:p>
    <w:p w14:paraId="4216C387" w14:textId="4F2F0FD5" w:rsidR="00B704F5" w:rsidRDefault="001E4EDE" w:rsidP="00B704F5">
      <w:pPr>
        <w:spacing w:after="0"/>
        <w:jc w:val="both"/>
        <w:rPr>
          <w:rFonts w:cstheme="minorHAnsi"/>
          <w:color w:val="002060"/>
          <w:sz w:val="24"/>
        </w:rPr>
      </w:pPr>
      <w:r w:rsidRPr="00DC6287">
        <w:rPr>
          <w:rFonts w:cstheme="minorHAnsi"/>
          <w:color w:val="002060"/>
          <w:sz w:val="24"/>
        </w:rPr>
        <w:t xml:space="preserve">MPA </w:t>
      </w:r>
      <w:r w:rsidR="00B704F5">
        <w:rPr>
          <w:rFonts w:cstheme="minorHAnsi"/>
          <w:color w:val="002060"/>
          <w:sz w:val="24"/>
        </w:rPr>
        <w:t>to</w:t>
      </w:r>
      <w:r w:rsidRPr="00DC6287">
        <w:rPr>
          <w:rFonts w:cstheme="minorHAnsi"/>
          <w:color w:val="002060"/>
          <w:sz w:val="24"/>
        </w:rPr>
        <w:t xml:space="preserve"> dokument </w:t>
      </w:r>
      <w:proofErr w:type="spellStart"/>
      <w:r w:rsidRPr="00DC6287">
        <w:rPr>
          <w:rFonts w:cstheme="minorHAnsi"/>
          <w:color w:val="002060"/>
          <w:sz w:val="24"/>
        </w:rPr>
        <w:t>strategiczno</w:t>
      </w:r>
      <w:proofErr w:type="spellEnd"/>
      <w:r w:rsidRPr="00DC6287">
        <w:rPr>
          <w:rFonts w:cstheme="minorHAnsi"/>
          <w:color w:val="002060"/>
          <w:sz w:val="24"/>
        </w:rPr>
        <w:t>-wdrożeniowy</w:t>
      </w:r>
      <w:r w:rsidR="00B704F5">
        <w:rPr>
          <w:rFonts w:cstheme="minorHAnsi"/>
          <w:color w:val="002060"/>
          <w:sz w:val="24"/>
        </w:rPr>
        <w:t xml:space="preserve"> obejmujący zakresem obszar danego miasta</w:t>
      </w:r>
      <w:r w:rsidRPr="00DC6287">
        <w:rPr>
          <w:rFonts w:cstheme="minorHAnsi"/>
          <w:color w:val="002060"/>
          <w:sz w:val="24"/>
        </w:rPr>
        <w:t xml:space="preserve">, </w:t>
      </w:r>
      <w:r w:rsidR="00B704F5">
        <w:rPr>
          <w:rFonts w:cstheme="minorHAnsi"/>
          <w:color w:val="002060"/>
          <w:sz w:val="24"/>
        </w:rPr>
        <w:t>niebędący jednocześnie aktem prawa miejscowego.</w:t>
      </w:r>
      <w:r w:rsidR="00084DCF">
        <w:rPr>
          <w:rFonts w:cstheme="minorHAnsi"/>
          <w:color w:val="002060"/>
          <w:sz w:val="24"/>
        </w:rPr>
        <w:t xml:space="preserve"> Istotne jest, aby był to nie tylko jeden z licznych koniecznych do opracowania dokumentów miejskich, ale przede wszystkim, aby realnie prowadził on do zmniejszenia podatności miasta na zmiany klimatu, do większego przystosowania miasta do zmian klimatu</w:t>
      </w:r>
      <w:r w:rsidR="00C31259">
        <w:rPr>
          <w:rFonts w:cstheme="minorHAnsi"/>
          <w:color w:val="002060"/>
          <w:sz w:val="24"/>
        </w:rPr>
        <w:t xml:space="preserve">. </w:t>
      </w:r>
    </w:p>
    <w:p w14:paraId="762220C3" w14:textId="77777777" w:rsidR="00084DCF" w:rsidRDefault="00084DCF" w:rsidP="00B704F5">
      <w:pPr>
        <w:spacing w:after="0"/>
        <w:jc w:val="both"/>
        <w:rPr>
          <w:rFonts w:cstheme="minorHAnsi"/>
          <w:color w:val="002060"/>
          <w:sz w:val="24"/>
        </w:rPr>
      </w:pPr>
    </w:p>
    <w:p w14:paraId="2BC23A30" w14:textId="76B01C2B" w:rsidR="00084DCF" w:rsidRDefault="00084DCF" w:rsidP="00B704F5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Miejskie plany adaptacji nie są niczym nowym. Od lat opracowywane są przez szereg samorządów. Zostały opracowane dla największych miast w ramach projektu 44 </w:t>
      </w:r>
      <w:r w:rsidR="00AD104C">
        <w:rPr>
          <w:rFonts w:cstheme="minorHAnsi"/>
          <w:color w:val="002060"/>
          <w:sz w:val="24"/>
        </w:rPr>
        <w:t>MPA</w:t>
      </w:r>
      <w:r w:rsidR="00C31259">
        <w:rPr>
          <w:rFonts w:cstheme="minorHAnsi"/>
          <w:color w:val="002060"/>
          <w:sz w:val="24"/>
        </w:rPr>
        <w:t xml:space="preserve"> w latach 2017-2019. Tego rodzaju dokumenty opracowuje również wiele mniejszych miast, także tych, o liczbie mieszkańców </w:t>
      </w:r>
      <w:r w:rsidR="006E66AF">
        <w:rPr>
          <w:rFonts w:cstheme="minorHAnsi"/>
          <w:color w:val="002060"/>
          <w:sz w:val="24"/>
        </w:rPr>
        <w:t>niższej</w:t>
      </w:r>
      <w:r w:rsidR="00C31259">
        <w:rPr>
          <w:rFonts w:cstheme="minorHAnsi"/>
          <w:color w:val="002060"/>
          <w:sz w:val="24"/>
        </w:rPr>
        <w:t xml:space="preserve"> niż 20 tys. mieszkańców</w:t>
      </w:r>
      <w:r w:rsidR="006E66AF">
        <w:rPr>
          <w:rFonts w:cstheme="minorHAnsi"/>
          <w:color w:val="002060"/>
          <w:sz w:val="24"/>
        </w:rPr>
        <w:t>, dla których opracowanie tego typu dokumentu nie jest obowiązkiem ustawowym</w:t>
      </w:r>
      <w:r w:rsidR="00C31259">
        <w:rPr>
          <w:rFonts w:cstheme="minorHAnsi"/>
          <w:color w:val="002060"/>
          <w:sz w:val="24"/>
        </w:rPr>
        <w:t xml:space="preserve">. </w:t>
      </w:r>
      <w:r w:rsidR="006E66AF">
        <w:rPr>
          <w:rFonts w:cstheme="minorHAnsi"/>
          <w:color w:val="002060"/>
          <w:sz w:val="24"/>
        </w:rPr>
        <w:t>Odzwierciedla to rosnącą świadomość potrzeb w tym zakresie.</w:t>
      </w:r>
    </w:p>
    <w:p w14:paraId="7F375601" w14:textId="77777777" w:rsidR="006E66AF" w:rsidRPr="001E4EDE" w:rsidRDefault="006E66AF" w:rsidP="00B704F5">
      <w:pPr>
        <w:spacing w:after="0"/>
        <w:jc w:val="both"/>
        <w:rPr>
          <w:rFonts w:cstheme="minorHAnsi"/>
          <w:color w:val="002060"/>
          <w:sz w:val="24"/>
        </w:rPr>
      </w:pPr>
    </w:p>
    <w:p w14:paraId="1A3DA98F" w14:textId="51FCF1F2" w:rsidR="00F92D8A" w:rsidRDefault="001D1D6D" w:rsidP="00F0300B">
      <w:pPr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Po wejściu w życie znowelizowanych</w:t>
      </w:r>
      <w:r w:rsidR="009A5BA0">
        <w:rPr>
          <w:rFonts w:cstheme="minorHAnsi"/>
          <w:color w:val="002060"/>
          <w:sz w:val="24"/>
        </w:rPr>
        <w:t xml:space="preserve"> przepis</w:t>
      </w:r>
      <w:r>
        <w:rPr>
          <w:rFonts w:cstheme="minorHAnsi"/>
          <w:color w:val="002060"/>
          <w:sz w:val="24"/>
        </w:rPr>
        <w:t>ów</w:t>
      </w:r>
      <w:r w:rsidR="009A5BA0">
        <w:rPr>
          <w:rFonts w:cstheme="minorHAnsi"/>
          <w:color w:val="002060"/>
          <w:sz w:val="24"/>
        </w:rPr>
        <w:t xml:space="preserve">, władze miast </w:t>
      </w:r>
      <w:r w:rsidR="00AD104C">
        <w:rPr>
          <w:rFonts w:cstheme="minorHAnsi"/>
          <w:color w:val="002060"/>
          <w:sz w:val="24"/>
        </w:rPr>
        <w:t xml:space="preserve">o liczbie ludności miększej lub równej 20 tys. </w:t>
      </w:r>
      <w:r w:rsidR="009A5BA0">
        <w:rPr>
          <w:rFonts w:cstheme="minorHAnsi"/>
          <w:color w:val="002060"/>
          <w:sz w:val="24"/>
        </w:rPr>
        <w:t xml:space="preserve">miały możliwość uznania wcześniej uchwalonych dokumentów za MPA w rozumieniu znowelizowanych </w:t>
      </w:r>
      <w:r>
        <w:rPr>
          <w:rFonts w:cstheme="minorHAnsi"/>
          <w:color w:val="002060"/>
          <w:sz w:val="24"/>
        </w:rPr>
        <w:t>postanowień ustawy</w:t>
      </w:r>
      <w:r w:rsidR="009A5BA0">
        <w:rPr>
          <w:rFonts w:cstheme="minorHAnsi"/>
          <w:color w:val="002060"/>
          <w:sz w:val="24"/>
        </w:rPr>
        <w:t xml:space="preserve">. Jeśli tego nie </w:t>
      </w:r>
      <w:r w:rsidR="00AD104C">
        <w:rPr>
          <w:rFonts w:cstheme="minorHAnsi"/>
          <w:color w:val="002060"/>
          <w:sz w:val="24"/>
        </w:rPr>
        <w:t>zrobiono</w:t>
      </w:r>
      <w:r w:rsidR="009A5BA0">
        <w:rPr>
          <w:rFonts w:cstheme="minorHAnsi"/>
          <w:color w:val="002060"/>
          <w:sz w:val="24"/>
        </w:rPr>
        <w:t xml:space="preserve"> lub wcześniej nie </w:t>
      </w:r>
      <w:r w:rsidR="00F92D8A">
        <w:rPr>
          <w:rFonts w:cstheme="minorHAnsi"/>
          <w:color w:val="002060"/>
          <w:sz w:val="24"/>
        </w:rPr>
        <w:t>opracowano tego rodzaju dokument</w:t>
      </w:r>
      <w:r>
        <w:rPr>
          <w:rFonts w:cstheme="minorHAnsi"/>
          <w:color w:val="002060"/>
          <w:sz w:val="24"/>
        </w:rPr>
        <w:t>u</w:t>
      </w:r>
      <w:r w:rsidR="00F92D8A">
        <w:rPr>
          <w:rFonts w:cstheme="minorHAnsi"/>
          <w:color w:val="002060"/>
          <w:sz w:val="24"/>
        </w:rPr>
        <w:t xml:space="preserve">, MPA </w:t>
      </w:r>
      <w:r>
        <w:rPr>
          <w:rFonts w:cstheme="minorHAnsi"/>
          <w:color w:val="002060"/>
          <w:sz w:val="24"/>
        </w:rPr>
        <w:t>powinien</w:t>
      </w:r>
      <w:r w:rsidR="009A5BA0">
        <w:rPr>
          <w:rFonts w:cstheme="minorHAnsi"/>
          <w:color w:val="002060"/>
          <w:sz w:val="24"/>
        </w:rPr>
        <w:t xml:space="preserve"> zostać opracowan</w:t>
      </w:r>
      <w:r>
        <w:rPr>
          <w:rFonts w:cstheme="minorHAnsi"/>
          <w:color w:val="002060"/>
          <w:sz w:val="24"/>
        </w:rPr>
        <w:t>y</w:t>
      </w:r>
      <w:r w:rsidR="009A5BA0">
        <w:rPr>
          <w:rFonts w:cstheme="minorHAnsi"/>
          <w:color w:val="002060"/>
          <w:sz w:val="24"/>
        </w:rPr>
        <w:t xml:space="preserve"> w ciągu 30 miesięcy</w:t>
      </w:r>
      <w:r w:rsidR="00F92D8A">
        <w:rPr>
          <w:rFonts w:cstheme="minorHAnsi"/>
          <w:color w:val="002060"/>
          <w:sz w:val="24"/>
        </w:rPr>
        <w:t>.</w:t>
      </w:r>
      <w:r w:rsidR="00503130">
        <w:rPr>
          <w:rFonts w:cstheme="minorHAnsi"/>
          <w:color w:val="002060"/>
          <w:sz w:val="24"/>
        </w:rPr>
        <w:t xml:space="preserve"> Postanowienia tego rodzaju dokumentów muszą stanowić odpowiedź na dynamicznie zmieniające się uwarunkowania</w:t>
      </w:r>
      <w:r w:rsidR="00404055">
        <w:rPr>
          <w:rFonts w:cstheme="minorHAnsi"/>
          <w:color w:val="002060"/>
          <w:sz w:val="24"/>
        </w:rPr>
        <w:t xml:space="preserve"> funkcjonowania miast</w:t>
      </w:r>
      <w:r w:rsidR="00503130">
        <w:rPr>
          <w:rFonts w:cstheme="minorHAnsi"/>
          <w:color w:val="002060"/>
          <w:sz w:val="24"/>
        </w:rPr>
        <w:t xml:space="preserve">. Z tego względu ustawodawca wskazał, że MPA powinny być aktualizowane nie rzadziej niż </w:t>
      </w:r>
      <w:r>
        <w:rPr>
          <w:rFonts w:cstheme="minorHAnsi"/>
          <w:color w:val="002060"/>
          <w:sz w:val="24"/>
        </w:rPr>
        <w:t>raz na</w:t>
      </w:r>
      <w:r w:rsidR="00503130">
        <w:rPr>
          <w:rFonts w:cstheme="minorHAnsi"/>
          <w:color w:val="002060"/>
          <w:sz w:val="24"/>
        </w:rPr>
        <w:t xml:space="preserve"> 6 lat.</w:t>
      </w:r>
    </w:p>
    <w:p w14:paraId="200D2ECF" w14:textId="1AED00AD" w:rsidR="00DC6287" w:rsidRPr="001E4EDE" w:rsidRDefault="001D1D6D" w:rsidP="00F0300B">
      <w:pPr>
        <w:jc w:val="both"/>
      </w:pPr>
      <w:r>
        <w:rPr>
          <w:rFonts w:cstheme="minorHAnsi"/>
          <w:color w:val="002060"/>
          <w:sz w:val="24"/>
        </w:rPr>
        <w:t xml:space="preserve">Stosunkowo nowym, wymaganym elementem MPA jest koncepcja zagospodarowania wód opadowych </w:t>
      </w:r>
      <w:r w:rsidR="00F943CA">
        <w:rPr>
          <w:rFonts w:cstheme="minorHAnsi"/>
          <w:color w:val="002060"/>
          <w:sz w:val="24"/>
        </w:rPr>
        <w:t>i</w:t>
      </w:r>
      <w:r>
        <w:rPr>
          <w:rFonts w:cstheme="minorHAnsi"/>
          <w:color w:val="002060"/>
          <w:sz w:val="24"/>
        </w:rPr>
        <w:t xml:space="preserve"> roztopowych oraz koncepcja zazieleniania miasta, w tym zwiększenia powierzchni terenów zieleni i </w:t>
      </w:r>
      <w:proofErr w:type="spellStart"/>
      <w:r>
        <w:rPr>
          <w:rFonts w:cstheme="minorHAnsi"/>
          <w:color w:val="002060"/>
          <w:sz w:val="24"/>
        </w:rPr>
        <w:t>zadrzewień</w:t>
      </w:r>
      <w:proofErr w:type="spellEnd"/>
      <w:r>
        <w:rPr>
          <w:rFonts w:cstheme="minorHAnsi"/>
          <w:color w:val="002060"/>
          <w:sz w:val="24"/>
        </w:rPr>
        <w:t>. Zrównoważone gospodarowanie wodami opadowymi</w:t>
      </w:r>
      <w:r w:rsidR="00F943CA">
        <w:rPr>
          <w:rFonts w:cstheme="minorHAnsi"/>
          <w:color w:val="002060"/>
          <w:sz w:val="24"/>
        </w:rPr>
        <w:t xml:space="preserve">, w którym kładzie się </w:t>
      </w:r>
      <w:r>
        <w:rPr>
          <w:rFonts w:cstheme="minorHAnsi"/>
          <w:color w:val="002060"/>
          <w:sz w:val="24"/>
        </w:rPr>
        <w:t>nacisk na wykorzystanie rozwiązań bazujących na naturze</w:t>
      </w:r>
      <w:r w:rsidR="00F943CA">
        <w:rPr>
          <w:rFonts w:cstheme="minorHAnsi"/>
          <w:color w:val="002060"/>
          <w:sz w:val="24"/>
        </w:rPr>
        <w:t>, miejskie tereny zielone to te elementy, które w sposób wymierny pozwalają na ograniczenie skutków szeregu niekorzystnych zjawisk, takich jak fale upałów, deszcze nawalne, czy susze i powodzie.</w:t>
      </w:r>
    </w:p>
    <w:p w14:paraId="21807E74" w14:textId="55426D5B" w:rsidR="002812C2" w:rsidRPr="001E4EDE" w:rsidRDefault="00F943CA" w:rsidP="008F22F1">
      <w:pPr>
        <w:pStyle w:val="Akapitzlist"/>
        <w:spacing w:after="0"/>
        <w:ind w:left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Znowelizowane przepisy nakładają również określone obowiązki na IOŚ-PIB. Instytut uruchomił system </w:t>
      </w:r>
      <w:r w:rsidR="00404055">
        <w:rPr>
          <w:rFonts w:cstheme="minorHAnsi"/>
          <w:color w:val="002060"/>
          <w:sz w:val="24"/>
        </w:rPr>
        <w:t xml:space="preserve">monitoring </w:t>
      </w:r>
      <w:r>
        <w:rPr>
          <w:rFonts w:cstheme="minorHAnsi"/>
          <w:color w:val="002060"/>
          <w:sz w:val="24"/>
        </w:rPr>
        <w:t>Miejskich Planów Adaptacji. Za jego pośrednictwem władze miast przekazują uchwalone MPA, a począwszy od 2026 roku, co 2 lata, będą składać sprawozdania z wdrażania działań adaptacyjnych. Na ich podstawie IOŚ-PIB będzie opracowywał zbiorcze sprawozdanie dla Ministra Klimatu i Środowiska</w:t>
      </w:r>
      <w:r w:rsidR="00AD104C">
        <w:rPr>
          <w:rFonts w:cstheme="minorHAnsi"/>
          <w:color w:val="002060"/>
          <w:sz w:val="24"/>
        </w:rPr>
        <w:t xml:space="preserve"> stanowiące</w:t>
      </w:r>
      <w:r>
        <w:rPr>
          <w:rFonts w:cstheme="minorHAnsi"/>
          <w:color w:val="002060"/>
          <w:sz w:val="24"/>
        </w:rPr>
        <w:t xml:space="preserve"> syntetyczną informację o postępach adaptacji w największych ośrodkach miejskich w Polsce.</w:t>
      </w:r>
    </w:p>
    <w:sectPr w:rsidR="002812C2" w:rsidRPr="001E4EDE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6D399" w14:textId="77777777" w:rsidR="00AD485C" w:rsidRDefault="00AD485C">
      <w:pPr>
        <w:spacing w:after="0" w:line="240" w:lineRule="auto"/>
      </w:pPr>
      <w:r>
        <w:separator/>
      </w:r>
    </w:p>
  </w:endnote>
  <w:endnote w:type="continuationSeparator" w:id="0">
    <w:p w14:paraId="077410B8" w14:textId="77777777" w:rsidR="00AD485C" w:rsidRDefault="00AD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0F9907CF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195992">
      <w:rPr>
        <w:rStyle w:val="Numerstrony"/>
        <w:sz w:val="16"/>
        <w:szCs w:val="16"/>
      </w:rPr>
      <w:t>1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F316" w14:textId="77777777" w:rsidR="00AD485C" w:rsidRDefault="00AD485C">
      <w:pPr>
        <w:spacing w:after="0" w:line="240" w:lineRule="auto"/>
      </w:pPr>
      <w:r>
        <w:separator/>
      </w:r>
    </w:p>
  </w:footnote>
  <w:footnote w:type="continuationSeparator" w:id="0">
    <w:p w14:paraId="736CBF0E" w14:textId="77777777" w:rsidR="00AD485C" w:rsidRDefault="00AD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99B"/>
    <w:multiLevelType w:val="hybridMultilevel"/>
    <w:tmpl w:val="1F705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45A6A"/>
    <w:multiLevelType w:val="hybridMultilevel"/>
    <w:tmpl w:val="CFB8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7A8E"/>
    <w:rsid w:val="00013A74"/>
    <w:rsid w:val="00037564"/>
    <w:rsid w:val="00064103"/>
    <w:rsid w:val="000651A2"/>
    <w:rsid w:val="00072A92"/>
    <w:rsid w:val="00082791"/>
    <w:rsid w:val="00084DCF"/>
    <w:rsid w:val="00090EB4"/>
    <w:rsid w:val="0009232C"/>
    <w:rsid w:val="000C1D07"/>
    <w:rsid w:val="000C6342"/>
    <w:rsid w:val="000C7C1E"/>
    <w:rsid w:val="000D167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2B8B"/>
    <w:rsid w:val="00135D65"/>
    <w:rsid w:val="0013651A"/>
    <w:rsid w:val="00137213"/>
    <w:rsid w:val="001435FA"/>
    <w:rsid w:val="0014403B"/>
    <w:rsid w:val="0015624C"/>
    <w:rsid w:val="00176832"/>
    <w:rsid w:val="00195992"/>
    <w:rsid w:val="001D1D6D"/>
    <w:rsid w:val="001D7980"/>
    <w:rsid w:val="001E0D8D"/>
    <w:rsid w:val="001E4B7E"/>
    <w:rsid w:val="001E4EDE"/>
    <w:rsid w:val="001E5523"/>
    <w:rsid w:val="001F4064"/>
    <w:rsid w:val="001F6BB0"/>
    <w:rsid w:val="00200F17"/>
    <w:rsid w:val="00226325"/>
    <w:rsid w:val="0023267E"/>
    <w:rsid w:val="00236A6E"/>
    <w:rsid w:val="002379D5"/>
    <w:rsid w:val="00240F53"/>
    <w:rsid w:val="00244067"/>
    <w:rsid w:val="00265C28"/>
    <w:rsid w:val="00271B47"/>
    <w:rsid w:val="002812C2"/>
    <w:rsid w:val="002A424A"/>
    <w:rsid w:val="002C3372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451E"/>
    <w:rsid w:val="00382169"/>
    <w:rsid w:val="003C4FA4"/>
    <w:rsid w:val="003D19FC"/>
    <w:rsid w:val="003D31A9"/>
    <w:rsid w:val="003D74D3"/>
    <w:rsid w:val="003E485C"/>
    <w:rsid w:val="00404055"/>
    <w:rsid w:val="004058AD"/>
    <w:rsid w:val="00405F06"/>
    <w:rsid w:val="00413FF2"/>
    <w:rsid w:val="00431DA2"/>
    <w:rsid w:val="00432AC0"/>
    <w:rsid w:val="00432C5E"/>
    <w:rsid w:val="004521D3"/>
    <w:rsid w:val="004556E4"/>
    <w:rsid w:val="00463FC5"/>
    <w:rsid w:val="004671F1"/>
    <w:rsid w:val="00485025"/>
    <w:rsid w:val="004862F4"/>
    <w:rsid w:val="004A0F81"/>
    <w:rsid w:val="004A4FC5"/>
    <w:rsid w:val="004B2A01"/>
    <w:rsid w:val="004B3534"/>
    <w:rsid w:val="004C0078"/>
    <w:rsid w:val="004C3B46"/>
    <w:rsid w:val="004C47CE"/>
    <w:rsid w:val="004D5385"/>
    <w:rsid w:val="004F1957"/>
    <w:rsid w:val="00503130"/>
    <w:rsid w:val="00510076"/>
    <w:rsid w:val="005152D1"/>
    <w:rsid w:val="005216C6"/>
    <w:rsid w:val="00522819"/>
    <w:rsid w:val="00535A60"/>
    <w:rsid w:val="00545668"/>
    <w:rsid w:val="0054740E"/>
    <w:rsid w:val="005525F0"/>
    <w:rsid w:val="00555918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56D"/>
    <w:rsid w:val="00632F52"/>
    <w:rsid w:val="00641435"/>
    <w:rsid w:val="006539AD"/>
    <w:rsid w:val="00663006"/>
    <w:rsid w:val="00670690"/>
    <w:rsid w:val="006C1098"/>
    <w:rsid w:val="006D352A"/>
    <w:rsid w:val="006E66AF"/>
    <w:rsid w:val="006F1A8E"/>
    <w:rsid w:val="00702C59"/>
    <w:rsid w:val="007050D9"/>
    <w:rsid w:val="007235C6"/>
    <w:rsid w:val="00731C83"/>
    <w:rsid w:val="00741209"/>
    <w:rsid w:val="0074571E"/>
    <w:rsid w:val="00752529"/>
    <w:rsid w:val="007605DA"/>
    <w:rsid w:val="00776722"/>
    <w:rsid w:val="0078003F"/>
    <w:rsid w:val="00792EC8"/>
    <w:rsid w:val="007A3661"/>
    <w:rsid w:val="007A6C4A"/>
    <w:rsid w:val="007E4A7B"/>
    <w:rsid w:val="007F204D"/>
    <w:rsid w:val="007F4496"/>
    <w:rsid w:val="00805468"/>
    <w:rsid w:val="00807736"/>
    <w:rsid w:val="00813C5D"/>
    <w:rsid w:val="00822DEC"/>
    <w:rsid w:val="008423FE"/>
    <w:rsid w:val="0085309D"/>
    <w:rsid w:val="00857278"/>
    <w:rsid w:val="00863F62"/>
    <w:rsid w:val="008648C2"/>
    <w:rsid w:val="008A0FB1"/>
    <w:rsid w:val="008C357F"/>
    <w:rsid w:val="008D14D4"/>
    <w:rsid w:val="008F22F1"/>
    <w:rsid w:val="008F6882"/>
    <w:rsid w:val="009031B9"/>
    <w:rsid w:val="00926C56"/>
    <w:rsid w:val="00952E21"/>
    <w:rsid w:val="00965189"/>
    <w:rsid w:val="00990D62"/>
    <w:rsid w:val="00991F09"/>
    <w:rsid w:val="00996C15"/>
    <w:rsid w:val="009A1E9C"/>
    <w:rsid w:val="009A5BA0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20C55"/>
    <w:rsid w:val="00A23A53"/>
    <w:rsid w:val="00A568F2"/>
    <w:rsid w:val="00A64FF8"/>
    <w:rsid w:val="00A65074"/>
    <w:rsid w:val="00A77B29"/>
    <w:rsid w:val="00A80142"/>
    <w:rsid w:val="00A93CEC"/>
    <w:rsid w:val="00AA47D5"/>
    <w:rsid w:val="00AA7506"/>
    <w:rsid w:val="00AB5E2D"/>
    <w:rsid w:val="00AC1EBD"/>
    <w:rsid w:val="00AC25FC"/>
    <w:rsid w:val="00AC3A54"/>
    <w:rsid w:val="00AD104C"/>
    <w:rsid w:val="00AD485C"/>
    <w:rsid w:val="00AF47BB"/>
    <w:rsid w:val="00B02FC5"/>
    <w:rsid w:val="00B0326A"/>
    <w:rsid w:val="00B15FBF"/>
    <w:rsid w:val="00B22A1E"/>
    <w:rsid w:val="00B26957"/>
    <w:rsid w:val="00B704F5"/>
    <w:rsid w:val="00B837DF"/>
    <w:rsid w:val="00B87384"/>
    <w:rsid w:val="00BA23CC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1259"/>
    <w:rsid w:val="00C325DE"/>
    <w:rsid w:val="00C3614E"/>
    <w:rsid w:val="00C40D72"/>
    <w:rsid w:val="00C42005"/>
    <w:rsid w:val="00C44F29"/>
    <w:rsid w:val="00C500D0"/>
    <w:rsid w:val="00C50B97"/>
    <w:rsid w:val="00C54057"/>
    <w:rsid w:val="00C57686"/>
    <w:rsid w:val="00C82A4F"/>
    <w:rsid w:val="00C842F1"/>
    <w:rsid w:val="00C928A8"/>
    <w:rsid w:val="00CA2581"/>
    <w:rsid w:val="00CC1C5D"/>
    <w:rsid w:val="00CD2806"/>
    <w:rsid w:val="00CD3BA0"/>
    <w:rsid w:val="00CE229E"/>
    <w:rsid w:val="00CF5613"/>
    <w:rsid w:val="00D01E31"/>
    <w:rsid w:val="00D0549A"/>
    <w:rsid w:val="00D16CB8"/>
    <w:rsid w:val="00D276C2"/>
    <w:rsid w:val="00D3419E"/>
    <w:rsid w:val="00D4585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C6287"/>
    <w:rsid w:val="00DD60D4"/>
    <w:rsid w:val="00DF72BC"/>
    <w:rsid w:val="00E06CC1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C3A44"/>
    <w:rsid w:val="00EC712C"/>
    <w:rsid w:val="00ED2AB7"/>
    <w:rsid w:val="00ED71AB"/>
    <w:rsid w:val="00ED7E7C"/>
    <w:rsid w:val="00F0300B"/>
    <w:rsid w:val="00F1339E"/>
    <w:rsid w:val="00F14FC5"/>
    <w:rsid w:val="00F20FC6"/>
    <w:rsid w:val="00F31DA3"/>
    <w:rsid w:val="00F34B07"/>
    <w:rsid w:val="00F44C49"/>
    <w:rsid w:val="00F47E3F"/>
    <w:rsid w:val="00F52037"/>
    <w:rsid w:val="00F56AD6"/>
    <w:rsid w:val="00F75FA2"/>
    <w:rsid w:val="00F92D8A"/>
    <w:rsid w:val="00F943CA"/>
    <w:rsid w:val="00FB0FBD"/>
    <w:rsid w:val="00FB1522"/>
    <w:rsid w:val="00FC0E85"/>
    <w:rsid w:val="00FC6BF1"/>
    <w:rsid w:val="00FD527F"/>
    <w:rsid w:val="00FD6321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63D52A-883E-410E-95FA-94D53D4C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3</cp:revision>
  <cp:lastPrinted>2025-02-17T10:35:00Z</cp:lastPrinted>
  <dcterms:created xsi:type="dcterms:W3CDTF">2025-06-09T07:41:00Z</dcterms:created>
  <dcterms:modified xsi:type="dcterms:W3CDTF">2025-06-09T07:44:00Z</dcterms:modified>
</cp:coreProperties>
</file>