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3434" w14:textId="539E57C2" w:rsidR="005C262D" w:rsidRPr="00705157" w:rsidRDefault="00C12733">
      <w:pPr>
        <w:jc w:val="right"/>
        <w:rPr>
          <w:rFonts w:cstheme="minorHAnsi"/>
          <w:color w:val="002060"/>
          <w:sz w:val="24"/>
        </w:rPr>
      </w:pPr>
      <w:bookmarkStart w:id="0" w:name="_GoBack"/>
      <w:r w:rsidRPr="00705157">
        <w:rPr>
          <w:rFonts w:cstheme="minorHAnsi"/>
          <w:color w:val="002060"/>
          <w:sz w:val="24"/>
        </w:rPr>
        <w:t xml:space="preserve">Warszawa, </w:t>
      </w:r>
      <w:r w:rsidR="00705157" w:rsidRPr="00705157">
        <w:rPr>
          <w:rFonts w:cstheme="minorHAnsi"/>
          <w:color w:val="002060"/>
          <w:sz w:val="24"/>
        </w:rPr>
        <w:t>listopad</w:t>
      </w:r>
      <w:r w:rsidRPr="00705157">
        <w:rPr>
          <w:rFonts w:cstheme="minorHAnsi"/>
          <w:color w:val="002060"/>
          <w:sz w:val="24"/>
        </w:rPr>
        <w:t xml:space="preserve"> 2024</w:t>
      </w:r>
    </w:p>
    <w:p w14:paraId="25468B0E" w14:textId="77777777" w:rsidR="005C262D" w:rsidRPr="00705157" w:rsidRDefault="005C262D">
      <w:pPr>
        <w:jc w:val="right"/>
        <w:rPr>
          <w:rFonts w:cstheme="minorHAnsi"/>
          <w:color w:val="002060"/>
          <w:sz w:val="24"/>
        </w:rPr>
      </w:pPr>
    </w:p>
    <w:p w14:paraId="29205D5B" w14:textId="1E01E9A9" w:rsidR="00D34ED4" w:rsidRPr="00D24297" w:rsidRDefault="00D34ED4" w:rsidP="00D34ED4">
      <w:pPr>
        <w:pStyle w:val="NormalnyWeb"/>
        <w:jc w:val="center"/>
        <w:rPr>
          <w:rFonts w:asciiTheme="minorHAnsi" w:eastAsiaTheme="minorHAnsi" w:hAnsiTheme="minorHAnsi" w:cstheme="minorHAnsi"/>
          <w:b/>
          <w:color w:val="002060"/>
          <w:lang w:val="en-US" w:eastAsia="en-US"/>
        </w:rPr>
      </w:pPr>
      <w:r w:rsidRPr="00D34ED4">
        <w:rPr>
          <w:rFonts w:asciiTheme="minorHAnsi" w:eastAsiaTheme="minorHAnsi" w:hAnsiTheme="minorHAnsi" w:cstheme="minorHAnsi"/>
          <w:b/>
          <w:color w:val="002060"/>
          <w:lang w:eastAsia="en-US"/>
        </w:rPr>
        <w:t xml:space="preserve">Nowa analiza </w:t>
      </w:r>
      <w:r>
        <w:rPr>
          <w:rFonts w:asciiTheme="minorHAnsi" w:eastAsiaTheme="minorHAnsi" w:hAnsiTheme="minorHAnsi" w:cstheme="minorHAnsi"/>
          <w:b/>
          <w:color w:val="002060"/>
          <w:lang w:eastAsia="en-US"/>
        </w:rPr>
        <w:t xml:space="preserve">IOŚ-PIB </w:t>
      </w:r>
      <w:r w:rsidRPr="00D34ED4">
        <w:rPr>
          <w:rFonts w:asciiTheme="minorHAnsi" w:eastAsiaTheme="minorHAnsi" w:hAnsiTheme="minorHAnsi" w:cstheme="minorHAnsi"/>
          <w:b/>
          <w:color w:val="002060"/>
          <w:lang w:eastAsia="en-US"/>
        </w:rPr>
        <w:t xml:space="preserve">dotycząca opcji linkingu EU ETS pt. </w:t>
      </w:r>
      <w:r w:rsidRPr="00D24297">
        <w:rPr>
          <w:rFonts w:asciiTheme="minorHAnsi" w:eastAsiaTheme="minorHAnsi" w:hAnsiTheme="minorHAnsi" w:cstheme="minorHAnsi"/>
          <w:b/>
          <w:color w:val="002060"/>
          <w:lang w:val="en-US" w:eastAsia="en-US"/>
        </w:rPr>
        <w:t>„VIIEW on EU ETS 2050: Linking EU ETS with other carbon pricing mechanisms”</w:t>
      </w:r>
    </w:p>
    <w:p w14:paraId="4CA32AB5" w14:textId="289E0FA1" w:rsidR="00D34ED4" w:rsidRPr="00D34ED4" w:rsidRDefault="00D34ED4" w:rsidP="00D34ED4">
      <w:pPr>
        <w:pStyle w:val="NormalnyWeb"/>
        <w:jc w:val="both"/>
        <w:rPr>
          <w:rFonts w:asciiTheme="minorHAnsi" w:hAnsiTheme="minorHAnsi" w:cstheme="minorHAnsi"/>
          <w:b/>
          <w:color w:val="002060"/>
        </w:rPr>
      </w:pPr>
      <w:r w:rsidRPr="00D34ED4">
        <w:rPr>
          <w:rFonts w:asciiTheme="minorHAnsi" w:hAnsiTheme="minorHAnsi" w:cstheme="minorHAnsi"/>
          <w:b/>
          <w:color w:val="002060"/>
        </w:rPr>
        <w:t xml:space="preserve">Z przyjemnością przedstawiamy najnowszy raport przygotowany przez CAKE/KOBiZE w IOŚ-PIB pt. </w:t>
      </w:r>
      <w:r w:rsidRPr="00D24297">
        <w:rPr>
          <w:rFonts w:asciiTheme="minorHAnsi" w:hAnsiTheme="minorHAnsi" w:cstheme="minorHAnsi"/>
          <w:b/>
          <w:color w:val="002060"/>
          <w:lang w:val="en-US"/>
        </w:rPr>
        <w:t xml:space="preserve">“VIIEW on EU ETS 2050: Linking EU ETS with other carbon pricing mechanisms”. </w:t>
      </w:r>
      <w:r w:rsidRPr="00D34ED4">
        <w:rPr>
          <w:rFonts w:asciiTheme="minorHAnsi" w:hAnsiTheme="minorHAnsi" w:cstheme="minorHAnsi"/>
          <w:b/>
          <w:color w:val="002060"/>
        </w:rPr>
        <w:t>Analiza koncentruje się na możliwościach i efektach łączenia systemu EU ETS z innymi globalnymi syst</w:t>
      </w:r>
      <w:r w:rsidR="00616DD0">
        <w:rPr>
          <w:rFonts w:asciiTheme="minorHAnsi" w:hAnsiTheme="minorHAnsi" w:cstheme="minorHAnsi"/>
          <w:b/>
          <w:color w:val="002060"/>
        </w:rPr>
        <w:t>emami opartymi na mechanizmach „</w:t>
      </w:r>
      <w:r w:rsidRPr="00616DD0">
        <w:rPr>
          <w:rFonts w:asciiTheme="minorHAnsi" w:hAnsiTheme="minorHAnsi" w:cstheme="minorHAnsi"/>
          <w:b/>
          <w:i/>
          <w:color w:val="002060"/>
        </w:rPr>
        <w:t>carbon pricing</w:t>
      </w:r>
      <w:r w:rsidRPr="00D34ED4">
        <w:rPr>
          <w:rFonts w:asciiTheme="minorHAnsi" w:hAnsiTheme="minorHAnsi" w:cstheme="minorHAnsi"/>
          <w:b/>
          <w:color w:val="002060"/>
        </w:rPr>
        <w:t>”, a także na roli mechanizmów kompensacyjnych w realizacji międzynarodowych celów klimatycznych.</w:t>
      </w:r>
    </w:p>
    <w:p w14:paraId="600D8445" w14:textId="77777777" w:rsidR="00D34ED4" w:rsidRPr="00D34ED4" w:rsidRDefault="00D34ED4" w:rsidP="00D34ED4">
      <w:pPr>
        <w:pStyle w:val="NormalnyWeb"/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>Unijny system handlu uprawnieniami do emisji (EU ETS) przechodzi obecnie głębokie zmiany, mające na celu przejście na gospodarkę neutralną klimatycznie. Architektura systemu będzie się zmieniała wraz z wprowadzeniem CBAM i ETS2 dla sektorów budownictwa i transportu, a także spodziewanym wyczerpaniem się puli uprawnień EUA ok. 2040 r. Oczekuje się, że zerowa liczba uprawnień w EU ETS ok. 2040 r. (tzw. „</w:t>
      </w:r>
      <w:r w:rsidRPr="00616DD0">
        <w:rPr>
          <w:rFonts w:asciiTheme="minorHAnsi" w:hAnsiTheme="minorHAnsi" w:cstheme="minorHAnsi"/>
          <w:i/>
          <w:color w:val="002060"/>
        </w:rPr>
        <w:t>end game</w:t>
      </w:r>
      <w:r w:rsidRPr="00D34ED4">
        <w:rPr>
          <w:rFonts w:asciiTheme="minorHAnsi" w:hAnsiTheme="minorHAnsi" w:cstheme="minorHAnsi"/>
          <w:color w:val="002060"/>
        </w:rPr>
        <w:t>”) wpłynie na płynność i stabilność rynku w latach 30-tych, potencjalnie powodując dużą zmienność cen w miarę dostosowywania się podaży i popytu. W tym kontekście Komisja Europejska uznała pilną potrzebę ponownej oceny EU ETS (przegląd planowany jest na 2026 r.), w tym oceny włączenia pochłaniania CO2 do systemu. Zmiany w EU ETS mogą również obejmować ekspansję sektorową, emisyjną, geograficzną lub międzynarodową, jak np. rozszerzenie zakresu EU ETS na dodatkowe sektory (np. odpady komunalne) i państwa (Ukraina, Bałkany), połączenie EU ETS i ETS 2 lub połączenie EU ETS z systemami ETS działającymi w innych regionach i/lub wykorzystanie międzynarodowych jednostek offsetowych. Jednym z głównych wyzwań związanych z dalszym rozwojem EU ETS będzie minimalizacja ryzyka ucieczki emisji i poprawa efektywności kosztowej redukcji emisji.</w:t>
      </w:r>
    </w:p>
    <w:p w14:paraId="2BE0AC20" w14:textId="3A82A510" w:rsidR="00D34ED4" w:rsidRPr="00D34ED4" w:rsidRDefault="00D34ED4" w:rsidP="00D34ED4">
      <w:pPr>
        <w:pStyle w:val="NormalnyWeb"/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>W raporcie poddano analizi</w:t>
      </w:r>
      <w:r>
        <w:rPr>
          <w:rFonts w:asciiTheme="minorHAnsi" w:hAnsiTheme="minorHAnsi" w:cstheme="minorHAnsi"/>
          <w:color w:val="002060"/>
        </w:rPr>
        <w:t>e:</w:t>
      </w:r>
    </w:p>
    <w:p w14:paraId="65381D91" w14:textId="77777777" w:rsidR="00D34ED4" w:rsidRPr="00D34ED4" w:rsidRDefault="00D34ED4" w:rsidP="00D34ED4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>implikacje powiązania EU ETS z innymi systemami ETS (np. UK ETS, systemy w Kanadzie, Korei Południowej, Chinach, Meksyku i USA),</w:t>
      </w:r>
    </w:p>
    <w:p w14:paraId="24172BFF" w14:textId="77777777" w:rsidR="00D34ED4" w:rsidRPr="00D34ED4" w:rsidRDefault="00D34ED4" w:rsidP="00D34ED4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>wprowadzenie mechanizmu podatku granicznego CBAM,</w:t>
      </w:r>
    </w:p>
    <w:p w14:paraId="1252C2AA" w14:textId="77777777" w:rsidR="00D34ED4" w:rsidRPr="00D34ED4" w:rsidRDefault="00D34ED4" w:rsidP="00D34ED4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>rolę offsetów przy redukcji kosztów emisji,</w:t>
      </w:r>
    </w:p>
    <w:p w14:paraId="052F852C" w14:textId="74894925" w:rsidR="00D34ED4" w:rsidRPr="00D34ED4" w:rsidRDefault="00D34ED4" w:rsidP="00D34ED4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>potencjalne utworzenie Europejskiego Centralnego Banku Węglowego (ECCB).</w:t>
      </w:r>
    </w:p>
    <w:p w14:paraId="2E1CCB10" w14:textId="672683B0" w:rsidR="00D34ED4" w:rsidRPr="00D34ED4" w:rsidRDefault="00D34ED4" w:rsidP="00D34ED4">
      <w:pPr>
        <w:pStyle w:val="NormalnyWeb"/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 xml:space="preserve">Poprzez analizę makroekonomiczną raport stanowi próbę oceny, w jaki sposób integracja systemów może wpłynąć na ceny za emisję CO2, redukcję emisji i wskaźniki ekonomiczne w różnych regionach. Przedstawione środki mają na celu poprawę stabilności rynku, złagodzenie ucieczki emisji (ang. </w:t>
      </w:r>
      <w:r w:rsidRPr="00616DD0">
        <w:rPr>
          <w:rFonts w:asciiTheme="minorHAnsi" w:hAnsiTheme="minorHAnsi" w:cstheme="minorHAnsi"/>
          <w:i/>
          <w:color w:val="002060"/>
        </w:rPr>
        <w:t>carbon leakage</w:t>
      </w:r>
      <w:r w:rsidRPr="00D34ED4">
        <w:rPr>
          <w:rFonts w:asciiTheme="minorHAnsi" w:hAnsiTheme="minorHAnsi" w:cstheme="minorHAnsi"/>
          <w:color w:val="002060"/>
        </w:rPr>
        <w:t>), wspieranie współpracy międzynarodowej i zapewnienie opłacalnej ścieżki do osiągnięcia neutralności k</w:t>
      </w:r>
      <w:r>
        <w:rPr>
          <w:rFonts w:asciiTheme="minorHAnsi" w:hAnsiTheme="minorHAnsi" w:cstheme="minorHAnsi"/>
          <w:color w:val="002060"/>
        </w:rPr>
        <w:t>limatycznej w drodze do 2050 r.</w:t>
      </w:r>
    </w:p>
    <w:p w14:paraId="35915BAD" w14:textId="77777777" w:rsidR="00D34ED4" w:rsidRDefault="00D34ED4" w:rsidP="00D34ED4">
      <w:pPr>
        <w:pStyle w:val="NormalnyWeb"/>
        <w:jc w:val="both"/>
        <w:rPr>
          <w:rFonts w:asciiTheme="minorHAnsi" w:hAnsiTheme="minorHAnsi" w:cstheme="minorHAnsi"/>
          <w:b/>
          <w:color w:val="002060"/>
        </w:rPr>
      </w:pPr>
      <w:r w:rsidRPr="00D34ED4">
        <w:rPr>
          <w:rFonts w:asciiTheme="minorHAnsi" w:hAnsiTheme="minorHAnsi" w:cstheme="minorHAnsi"/>
          <w:b/>
          <w:color w:val="002060"/>
        </w:rPr>
        <w:t>Narzędzia modelowe i scenariusze</w:t>
      </w:r>
    </w:p>
    <w:p w14:paraId="3494F9F4" w14:textId="3DCAE217" w:rsidR="00D34ED4" w:rsidRPr="00D34ED4" w:rsidRDefault="00D34ED4" w:rsidP="00D34ED4">
      <w:pPr>
        <w:pStyle w:val="NormalnyWeb"/>
        <w:jc w:val="both"/>
        <w:rPr>
          <w:rFonts w:asciiTheme="minorHAnsi" w:hAnsiTheme="minorHAnsi" w:cstheme="minorHAnsi"/>
          <w:b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lastRenderedPageBreak/>
        <w:t>W Centrum Analiz Klimatycznych i Energetycznych IOŚ-PIB opracowywane są i stale ulepszane zestawy narzędzi obliczeniowych, dzięki którym  można jest analiza i ocena obecnych i przyszłych propozycji polityki klimatycznej i energetycznej zarówno na poziomie globalnym, jak i lokalnym. W niniejszej analizie przedstawiono i przeanalizowano scenariusz bazowy oraz dwa scenariusze badawcze. Scenariusze badawcze obejmują powiązanie EU ETS z innymi międzynarodowymi systemami handlu oraz ograniczone wykorzystanie offsetów w EU ETS. Pierwszy scenariusz analizuje, w jaki sposób powiązanie EU ETS z systemami w innych regionach mogłoby obniżyć koszty redukcji emisji, ustabilizować ceny uprawnień i ograniczyć zakłócenia gospodarcze. Drugi scenariusz analizuje wykorzystanie w ramach EU ETS offsetów pochodzących z krajów Globalnego Południa. Taki mechanizm mógłby obniżyć koszty emisji i wesprzeć niskoemisyjny rozwój w krajach rozwijających się.</w:t>
      </w:r>
    </w:p>
    <w:p w14:paraId="5245C853" w14:textId="77777777" w:rsidR="00D34ED4" w:rsidRPr="00D34ED4" w:rsidRDefault="00D34ED4" w:rsidP="00D34ED4">
      <w:pPr>
        <w:pStyle w:val="NormalnyWeb"/>
        <w:jc w:val="both"/>
        <w:rPr>
          <w:rFonts w:asciiTheme="minorHAnsi" w:hAnsiTheme="minorHAnsi" w:cstheme="minorHAnsi"/>
          <w:b/>
          <w:color w:val="002060"/>
        </w:rPr>
      </w:pPr>
      <w:r w:rsidRPr="00D34ED4">
        <w:rPr>
          <w:rFonts w:asciiTheme="minorHAnsi" w:hAnsiTheme="minorHAnsi" w:cstheme="minorHAnsi"/>
          <w:b/>
          <w:color w:val="002060"/>
        </w:rPr>
        <w:t>Kluczowe wnioski z analizy</w:t>
      </w:r>
    </w:p>
    <w:p w14:paraId="0D76033D" w14:textId="77777777" w:rsidR="00D34ED4" w:rsidRPr="00D34ED4" w:rsidRDefault="00D34ED4" w:rsidP="00D34ED4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</w:rPr>
      </w:pPr>
      <w:r w:rsidRPr="00616DD0">
        <w:rPr>
          <w:rFonts w:asciiTheme="minorHAnsi" w:hAnsiTheme="minorHAnsi" w:cstheme="minorHAnsi"/>
          <w:b/>
          <w:color w:val="002060"/>
        </w:rPr>
        <w:t xml:space="preserve">Łączenie CBAM i ETS może pomóc złagodzić niekorzystne warunki konkurencji, z jakimi boryka się przemysł UE, i ograniczyć zjawisko przenoszenia się firm do regionów o niższych standardach klimatycznych (tzw. </w:t>
      </w:r>
      <w:r w:rsidRPr="00616DD0">
        <w:rPr>
          <w:rFonts w:asciiTheme="minorHAnsi" w:hAnsiTheme="minorHAnsi" w:cstheme="minorHAnsi"/>
          <w:b/>
          <w:i/>
          <w:color w:val="002060"/>
        </w:rPr>
        <w:t>Carbon Leakage</w:t>
      </w:r>
      <w:r w:rsidRPr="00616DD0">
        <w:rPr>
          <w:rFonts w:asciiTheme="minorHAnsi" w:hAnsiTheme="minorHAnsi" w:cstheme="minorHAnsi"/>
          <w:b/>
          <w:color w:val="002060"/>
        </w:rPr>
        <w:t>).</w:t>
      </w:r>
      <w:r w:rsidRPr="00D34ED4">
        <w:rPr>
          <w:rFonts w:asciiTheme="minorHAnsi" w:hAnsiTheme="minorHAnsi" w:cstheme="minorHAnsi"/>
          <w:color w:val="002060"/>
        </w:rPr>
        <w:t xml:space="preserve"> Mechanizmy te mogą pomóc krajom w skuteczniejszym osiąganiu celów klimatycznych przy jednoczesnym minimalizowaniu niekorzystnych warunków konkurencji transgranicznej. CBAM może zachęcać partnerów handlowych UE do inwestowania w technologie niskoemisyjne. Producenci z krajów trzecich eksportujący do UE mogą zmniejszyć opłaty CBAM poprzez zmniejszenie intensywności emisji swojej produkcji.</w:t>
      </w:r>
    </w:p>
    <w:p w14:paraId="15556BCA" w14:textId="6CE333C3" w:rsidR="00D34ED4" w:rsidRPr="00616DD0" w:rsidRDefault="00D34ED4" w:rsidP="00D34ED4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002060"/>
        </w:rPr>
      </w:pPr>
      <w:r w:rsidRPr="00616DD0">
        <w:rPr>
          <w:rFonts w:asciiTheme="minorHAnsi" w:hAnsiTheme="minorHAnsi" w:cstheme="minorHAnsi"/>
          <w:b/>
          <w:color w:val="002060"/>
        </w:rPr>
        <w:t>Powiązanie systemów ETS w różnych regionach może zwiększyć płynność rynku, prowadząc do bardziej konkurencyjnych cen za emisję CO2 oraz transferu technologii.</w:t>
      </w:r>
    </w:p>
    <w:p w14:paraId="0036BE43" w14:textId="610E8DAD" w:rsidR="00D34ED4" w:rsidRPr="00D34ED4" w:rsidRDefault="00D34ED4" w:rsidP="00D34ED4">
      <w:pPr>
        <w:pStyle w:val="NormalnyWeb"/>
        <w:numPr>
          <w:ilvl w:val="1"/>
          <w:numId w:val="3"/>
        </w:numPr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>Łączenie systemów ETS obniża ceny za emisję CO2 w regionach o wysokich cenach i powinno również obniżyć ceny w EU ETS o ok. 40-60 EUR/t. UE prawdopodobnie zakupiłaby znaczną liczbę uprawnień z innych regionów, w szczególności z Chin.</w:t>
      </w:r>
    </w:p>
    <w:p w14:paraId="2828ACD6" w14:textId="4438B213" w:rsidR="00D34ED4" w:rsidRPr="00D34ED4" w:rsidRDefault="00D34ED4" w:rsidP="00D34ED4">
      <w:pPr>
        <w:pStyle w:val="NormalnyWeb"/>
        <w:numPr>
          <w:ilvl w:val="1"/>
          <w:numId w:val="3"/>
        </w:numPr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>Szacuje się, że globalny wzrost dobrobytu wynikający z powiązania ETSów, mierzony wzrostem realnej konsumpcji gospodarstw domowych, wyniesie od ok. 25 mld EUR w 2035 r. do 40 mld EUR w 2050 r.</w:t>
      </w:r>
    </w:p>
    <w:p w14:paraId="05701144" w14:textId="365064FD" w:rsidR="00D34ED4" w:rsidRPr="00D34ED4" w:rsidRDefault="00D34ED4" w:rsidP="00D34ED4">
      <w:pPr>
        <w:pStyle w:val="NormalnyWeb"/>
        <w:numPr>
          <w:ilvl w:val="1"/>
          <w:numId w:val="3"/>
        </w:numPr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>Unijne PKB powinno konsekwentnie wzrastać w porównaniu z poziomem bazowym przez cały okres symulacji o ok. 0,2-0,3% (50 mld EUR). Z kolei w większości państw spoza UE PKB spada w porównaniu z poziomem bazowym.</w:t>
      </w:r>
    </w:p>
    <w:p w14:paraId="087F069F" w14:textId="35233C64" w:rsidR="00D34ED4" w:rsidRPr="00D34ED4" w:rsidRDefault="00D34ED4" w:rsidP="008C5403">
      <w:pPr>
        <w:pStyle w:val="NormalnyWeb"/>
        <w:numPr>
          <w:ilvl w:val="1"/>
          <w:numId w:val="3"/>
        </w:numPr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>Wpływ na produkcję wybranych sektorów jest znacznie silniejszy niż zagregowany wynik PKB, np. w UE produkcja metali żelaznych, transportu lotniczego i transportu wodnego wzrasta od 2% do prawie 4% w niektórych okresach. Zmiany w produkcji sektorowej wynikają głównie z dostosowań eksportu.</w:t>
      </w:r>
    </w:p>
    <w:p w14:paraId="0C2DA8BA" w14:textId="77777777" w:rsidR="00D34ED4" w:rsidRPr="00D34ED4" w:rsidRDefault="00D34ED4" w:rsidP="00D34ED4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002060"/>
        </w:rPr>
      </w:pPr>
      <w:r w:rsidRPr="00616DD0">
        <w:rPr>
          <w:rFonts w:asciiTheme="minorHAnsi" w:hAnsiTheme="minorHAnsi" w:cstheme="minorHAnsi"/>
          <w:b/>
          <w:color w:val="002060"/>
        </w:rPr>
        <w:t>Wykorzystanie jednostek offsetowych w EU ETS mogłoby obniżyć koszty emisji w szczególności w sektorach o ograniczonych możliwościach redukcji emisji.</w:t>
      </w:r>
      <w:r w:rsidRPr="00D34ED4">
        <w:rPr>
          <w:rFonts w:asciiTheme="minorHAnsi" w:hAnsiTheme="minorHAnsi" w:cstheme="minorHAnsi"/>
          <w:color w:val="002060"/>
        </w:rPr>
        <w:t xml:space="preserve"> Dzięki wykorzystaniu offsetów w EU ETS wzrostowi konsumpcji w UE towarzyszy wzrost PKB o 0,15-0,20% (30-45 mld EUR rocznie). Tymczasem w krajach Globalnego Południa PKB </w:t>
      </w:r>
      <w:r w:rsidRPr="00D34ED4">
        <w:rPr>
          <w:rFonts w:asciiTheme="minorHAnsi" w:hAnsiTheme="minorHAnsi" w:cstheme="minorHAnsi"/>
          <w:color w:val="002060"/>
        </w:rPr>
        <w:lastRenderedPageBreak/>
        <w:t>powinno spadać o ok. 0,05% (10 mld EUR rocznie), głównie z powodu spadku eksportu. Obie strony (mechanizmu offsetowego) powinny doświadczyć niewielkiego wzrostu konsumpcji gospodarstw domowych, o nieco ponad 0,1% (między 10 a 20 mld EUR rocznie) w UE w latach 2040-50 i ok. 0,05% w krajach Globalnego Południa (ok. 6-7 mld EUR rocznie) w tym samym okresie.</w:t>
      </w:r>
    </w:p>
    <w:p w14:paraId="1E19CF08" w14:textId="77777777" w:rsidR="00D34ED4" w:rsidRPr="00D34ED4" w:rsidRDefault="00D34ED4" w:rsidP="00D34ED4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002060"/>
        </w:rPr>
      </w:pPr>
      <w:r w:rsidRPr="00616DD0">
        <w:rPr>
          <w:rFonts w:asciiTheme="minorHAnsi" w:hAnsiTheme="minorHAnsi" w:cstheme="minorHAnsi"/>
          <w:b/>
          <w:color w:val="002060"/>
        </w:rPr>
        <w:t>Europejski Centralny Bank Węglowy (ECCB) mógłby zarządzać podażą na rynku uprawnień do emisji CO2, stabilizując cały system.</w:t>
      </w:r>
      <w:r w:rsidRPr="00D34ED4">
        <w:rPr>
          <w:rFonts w:asciiTheme="minorHAnsi" w:hAnsiTheme="minorHAnsi" w:cstheme="minorHAnsi"/>
          <w:color w:val="002060"/>
        </w:rPr>
        <w:t xml:space="preserve"> Poprzez scentralizowanie kontroli nad uprawnieniami, pochłanianiem CO2 i offsetami, ECCB mógłby ustabilizować rynek uprawnień do emisji, wspierać cele klimatyczne UE oraz wzmacniać globalne wysiłki na rzecz redukcji emisji. Instytucja ta mogłaby również nabywać jednostki offsetowe i wspierać integrację z globalnymi systemami handlu emisjami.</w:t>
      </w:r>
    </w:p>
    <w:p w14:paraId="20C451E1" w14:textId="77777777" w:rsidR="00D34ED4" w:rsidRPr="00D34ED4" w:rsidRDefault="00D34ED4" w:rsidP="00D34ED4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002060"/>
        </w:rPr>
      </w:pPr>
      <w:r w:rsidRPr="00616DD0">
        <w:rPr>
          <w:rFonts w:asciiTheme="minorHAnsi" w:hAnsiTheme="minorHAnsi" w:cstheme="minorHAnsi"/>
          <w:b/>
          <w:color w:val="002060"/>
        </w:rPr>
        <w:t>EU ETS wymaga reformy.</w:t>
      </w:r>
      <w:r w:rsidRPr="00D34ED4">
        <w:rPr>
          <w:rFonts w:asciiTheme="minorHAnsi" w:hAnsiTheme="minorHAnsi" w:cstheme="minorHAnsi"/>
          <w:color w:val="002060"/>
        </w:rPr>
        <w:t xml:space="preserve"> W miarę jak system EU ETS ewoluuje w kierunku realizacji bardziej ambitnych celów polityki klimatycznej, rynek staje w obliczu wyzwań, takich jak niestabilność cen i obawy o konkurencyjność przemysłu, ograniczona akceptacja społeczna czy rozszerzenie zakresu systemu ETS na nowe sektory (takie jak transport i budynki). Kwestie te mogą destabilizować rynek, utrudniać wysiłki na rzecz redukcji emisji i zwiększać ryzyko ucieczki emisji, gdy firmy przenoszą się do regionów o mniej rygorystycznych przepisach. Powiązanie systemów ETS, wykorzystanie offsetów i ustanowienie Europejskiego Centralnego Banku Węglowego (ECCB) mogłoby złagodzić te zagrożenia poprzez odpowiednie zarządzanie podażą na rynku uprawnień do emisji, tym samym zapewniając stabilizację, efektywność i trwałość systemu.</w:t>
      </w:r>
    </w:p>
    <w:p w14:paraId="79B2F168" w14:textId="77777777" w:rsidR="00D34ED4" w:rsidRPr="00D34ED4" w:rsidRDefault="00D34ED4" w:rsidP="00D34ED4">
      <w:pPr>
        <w:pStyle w:val="NormalnyWeb"/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>Analizę wykonano z wykorzystaniem zaawansowanych narzędzi modelowych zbudowanych i rozwijanych przez ekspertów CAKE. Wykonanie tak obszernej i kompleksowej analizy było możliwe dzięki realizacji projektu LIFE VIIEW 2050 - Ocena długoterminowego wpływu europejskiego systemu handlu uprawnieniami do emisji (EU ETS) na zeroemisyjną gospodarkę do 2050 r., wdrażanego w KOBiZE przy wsparciu finansowym Programu LIFE oraz Narodowego Funduszu Ochrony Środowiska i Gospodarki Wodnej.</w:t>
      </w:r>
    </w:p>
    <w:p w14:paraId="41107A0C" w14:textId="11A5A644" w:rsidR="0035330B" w:rsidRPr="007E71F9" w:rsidRDefault="00D34ED4" w:rsidP="00D34ED4">
      <w:pPr>
        <w:pStyle w:val="NormalnyWeb"/>
        <w:jc w:val="both"/>
        <w:rPr>
          <w:rFonts w:asciiTheme="minorHAnsi" w:hAnsiTheme="minorHAnsi" w:cstheme="minorHAnsi"/>
          <w:color w:val="002060"/>
        </w:rPr>
      </w:pPr>
      <w:r w:rsidRPr="00D34ED4">
        <w:rPr>
          <w:rFonts w:asciiTheme="minorHAnsi" w:hAnsiTheme="minorHAnsi" w:cstheme="minorHAnsi"/>
          <w:color w:val="002060"/>
        </w:rPr>
        <w:t xml:space="preserve">Jest to kolejna z serii analiz dotyczących różnych aspektów rozwoju rynku EU ETS. Pozostałe analizy, które dotyczą m.in. </w:t>
      </w:r>
      <w:r w:rsidR="005C64D3">
        <w:rPr>
          <w:rFonts w:asciiTheme="minorHAnsi" w:hAnsiTheme="minorHAnsi" w:cstheme="minorHAnsi"/>
          <w:color w:val="002060"/>
        </w:rPr>
        <w:t xml:space="preserve">rozrzedzenia systemu EU ETS o nowe sektory, w tym o </w:t>
      </w:r>
      <w:r w:rsidRPr="00D34ED4">
        <w:rPr>
          <w:rFonts w:asciiTheme="minorHAnsi" w:hAnsiTheme="minorHAnsi" w:cstheme="minorHAnsi"/>
          <w:color w:val="002060"/>
        </w:rPr>
        <w:t>ETS2, pochłaniania, wodoru czy polityk</w:t>
      </w:r>
      <w:r w:rsidR="00616DD0">
        <w:rPr>
          <w:rFonts w:asciiTheme="minorHAnsi" w:hAnsiTheme="minorHAnsi" w:cstheme="minorHAnsi"/>
          <w:color w:val="002060"/>
        </w:rPr>
        <w:t xml:space="preserve"> transportowych, można znaleźć na stronie: </w:t>
      </w:r>
      <w:hyperlink r:id="rId8" w:history="1">
        <w:r w:rsidR="00616DD0" w:rsidRPr="00FB4553">
          <w:rPr>
            <w:rStyle w:val="Hipercze"/>
            <w:rFonts w:asciiTheme="minorHAnsi" w:hAnsiTheme="minorHAnsi" w:cstheme="minorHAnsi"/>
          </w:rPr>
          <w:t>https://climatecake.ios.edu.pl/materialy-informacyjne-publikacje/</w:t>
        </w:r>
      </w:hyperlink>
      <w:r w:rsidRPr="00D34ED4">
        <w:rPr>
          <w:rFonts w:asciiTheme="minorHAnsi" w:hAnsiTheme="minorHAnsi" w:cstheme="minorHAnsi"/>
          <w:color w:val="002060"/>
        </w:rPr>
        <w:t>.</w:t>
      </w:r>
      <w:bookmarkEnd w:id="0"/>
    </w:p>
    <w:sectPr w:rsidR="0035330B" w:rsidRPr="007E71F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8" w:bottom="1418" w:left="1418" w:header="709" w:footer="539" w:gutter="0"/>
      <w:cols w:space="708"/>
      <w:formProt w:val="0"/>
      <w:titlePg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0E5457" w16cid:durableId="2AD48DDF"/>
  <w16cid:commentId w16cid:paraId="6EC63BC2" w16cid:durableId="2AD48D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65E18" w14:textId="77777777" w:rsidR="007F74AE" w:rsidRDefault="007F74AE">
      <w:pPr>
        <w:spacing w:after="0" w:line="240" w:lineRule="auto"/>
      </w:pPr>
      <w:r>
        <w:separator/>
      </w:r>
    </w:p>
  </w:endnote>
  <w:endnote w:type="continuationSeparator" w:id="0">
    <w:p w14:paraId="51B9EFDC" w14:textId="77777777" w:rsidR="007F74AE" w:rsidRDefault="007F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B4ED" w14:textId="77777777" w:rsidR="005C262D" w:rsidRDefault="00C12733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01E89BB7" wp14:editId="53AA63B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1BCC50" w14:textId="77777777" w:rsidR="005C262D" w:rsidRDefault="00C1273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1E89BB7" id="Ramka1" o:spid="_x0000_s1026" style="position:absolute;margin-left:-50.05pt;margin-top:.05pt;width:1.15pt;height:1.1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IO2xN2AEAABo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14:paraId="5E1BCC50" w14:textId="77777777" w:rsidR="005C262D" w:rsidRDefault="00C12733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B74CC6D" w14:textId="77777777" w:rsidR="005C262D" w:rsidRDefault="005C262D"/>
  <w:p w14:paraId="0AD353C2" w14:textId="77777777" w:rsidR="005C262D" w:rsidRDefault="005C26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61AD" w14:textId="77777777" w:rsidR="005C262D" w:rsidRDefault="00C12733">
    <w:pPr>
      <w:pStyle w:val="Stopka"/>
      <w:tabs>
        <w:tab w:val="left" w:pos="3315"/>
      </w:tabs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" behindDoc="1" locked="0" layoutInCell="0" allowOverlap="1" wp14:anchorId="4AC05214" wp14:editId="4F1997A4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23DB4845" wp14:editId="2E7042CE">
              <wp:simplePos x="0" y="0"/>
              <wp:positionH relativeFrom="page">
                <wp:posOffset>6481445</wp:posOffset>
              </wp:positionH>
              <wp:positionV relativeFrom="page">
                <wp:posOffset>9902190</wp:posOffset>
              </wp:positionV>
              <wp:extent cx="144145" cy="10795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818A63" w14:textId="074F6C29" w:rsidR="005C262D" w:rsidRDefault="00C12733">
                          <w:pPr>
                            <w:pStyle w:val="Stopka"/>
                            <w:jc w:val="right"/>
                            <w:rPr>
                              <w:rStyle w:val="Numerstrony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4297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B4845" id="Ramka2" o:spid="_x0000_s1027" style="position:absolute;margin-left:510.35pt;margin-top:779.7pt;width:11.35pt;height:8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" o:allowincell="f" filled="f" stroked="f" strokeweight="0">
              <v:textbox inset="0,0,0,0">
                <w:txbxContent>
                  <w:p w14:paraId="44818A63" w14:textId="074F6C29" w:rsidR="005C262D" w:rsidRDefault="00C12733">
                    <w:pPr>
                      <w:pStyle w:val="Stopka"/>
                      <w:jc w:val="right"/>
                      <w:rPr>
                        <w:rStyle w:val="Numerstrony"/>
                        <w:sz w:val="16"/>
                        <w:szCs w:val="16"/>
                      </w:rPr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D24297">
                      <w:rPr>
                        <w:rStyle w:val="Numerstrony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EFDB0" w14:textId="77777777" w:rsidR="007F74AE" w:rsidRDefault="007F74AE">
      <w:pPr>
        <w:spacing w:after="0" w:line="240" w:lineRule="auto"/>
      </w:pPr>
      <w:r>
        <w:separator/>
      </w:r>
    </w:p>
  </w:footnote>
  <w:footnote w:type="continuationSeparator" w:id="0">
    <w:p w14:paraId="655751C4" w14:textId="77777777" w:rsidR="007F74AE" w:rsidRDefault="007F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ED65" w14:textId="77777777" w:rsidR="005C262D" w:rsidRDefault="00C12733">
    <w:pPr>
      <w:pStyle w:val="Nagwek"/>
      <w:tabs>
        <w:tab w:val="clear" w:pos="4513"/>
        <w:tab w:val="clear" w:pos="9026"/>
        <w:tab w:val="left" w:pos="2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5717" w14:textId="77777777" w:rsidR="005C262D" w:rsidRDefault="00C12733">
    <w:pPr>
      <w:pStyle w:val="Nagwek"/>
    </w:pPr>
    <w:r>
      <w:rPr>
        <w:noProof/>
        <w:lang w:val="pl-PL" w:eastAsia="pl-PL"/>
      </w:rPr>
      <w:drawing>
        <wp:anchor distT="0" distB="0" distL="0" distR="0" simplePos="0" relativeHeight="3" behindDoc="1" locked="0" layoutInCell="0" allowOverlap="1" wp14:anchorId="23BF941B" wp14:editId="07A19D4A">
          <wp:simplePos x="0" y="0"/>
          <wp:positionH relativeFrom="page">
            <wp:posOffset>12700</wp:posOffset>
          </wp:positionH>
          <wp:positionV relativeFrom="paragraph">
            <wp:posOffset>-448310</wp:posOffset>
          </wp:positionV>
          <wp:extent cx="7534275" cy="1257300"/>
          <wp:effectExtent l="0" t="0" r="0" b="0"/>
          <wp:wrapNone/>
          <wp:docPr id="1" name="Obraz 5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5BB"/>
    <w:multiLevelType w:val="hybridMultilevel"/>
    <w:tmpl w:val="67D4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4904"/>
    <w:multiLevelType w:val="hybridMultilevel"/>
    <w:tmpl w:val="B1C2D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B5511"/>
    <w:multiLevelType w:val="hybridMultilevel"/>
    <w:tmpl w:val="C75A7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B244C"/>
    <w:multiLevelType w:val="hybridMultilevel"/>
    <w:tmpl w:val="5676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2D"/>
    <w:rsid w:val="00006F5A"/>
    <w:rsid w:val="0001381F"/>
    <w:rsid w:val="00036AC0"/>
    <w:rsid w:val="000E47DC"/>
    <w:rsid w:val="0017327F"/>
    <w:rsid w:val="001A5F67"/>
    <w:rsid w:val="001F7A5E"/>
    <w:rsid w:val="00204171"/>
    <w:rsid w:val="00217EB6"/>
    <w:rsid w:val="002D6DE3"/>
    <w:rsid w:val="003474B5"/>
    <w:rsid w:val="0035330B"/>
    <w:rsid w:val="003578F1"/>
    <w:rsid w:val="003B1CC7"/>
    <w:rsid w:val="00481856"/>
    <w:rsid w:val="004902A1"/>
    <w:rsid w:val="0054522D"/>
    <w:rsid w:val="005516A8"/>
    <w:rsid w:val="00593B9F"/>
    <w:rsid w:val="005C262D"/>
    <w:rsid w:val="005C64D3"/>
    <w:rsid w:val="005F47F6"/>
    <w:rsid w:val="00616DD0"/>
    <w:rsid w:val="00700811"/>
    <w:rsid w:val="00705157"/>
    <w:rsid w:val="00751EE2"/>
    <w:rsid w:val="00791DA7"/>
    <w:rsid w:val="007E71F9"/>
    <w:rsid w:val="007E7FB5"/>
    <w:rsid w:val="007F74AE"/>
    <w:rsid w:val="008A29C9"/>
    <w:rsid w:val="009076D4"/>
    <w:rsid w:val="009245AA"/>
    <w:rsid w:val="0095446F"/>
    <w:rsid w:val="009549AC"/>
    <w:rsid w:val="0099403C"/>
    <w:rsid w:val="00997521"/>
    <w:rsid w:val="009B1511"/>
    <w:rsid w:val="00A37292"/>
    <w:rsid w:val="00C12733"/>
    <w:rsid w:val="00C15561"/>
    <w:rsid w:val="00C52F31"/>
    <w:rsid w:val="00CE7376"/>
    <w:rsid w:val="00CF07BD"/>
    <w:rsid w:val="00D12DC2"/>
    <w:rsid w:val="00D24297"/>
    <w:rsid w:val="00D34ED4"/>
    <w:rsid w:val="00DC145F"/>
    <w:rsid w:val="00DC565B"/>
    <w:rsid w:val="00DD09F1"/>
    <w:rsid w:val="00E2444E"/>
    <w:rsid w:val="00EE7D03"/>
    <w:rsid w:val="00EF251C"/>
    <w:rsid w:val="00FA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2DFD"/>
  <w15:docId w15:val="{7504BC3A-EB3B-4FFD-AB17-563A3F4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B1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  <w:rPr>
      <w:rFonts w:eastAsia="Times New Roman" w:cs="Times New Roman"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7605DA"/>
    <w:rPr>
      <w:rFonts w:asciiTheme="minorHAnsi" w:hAnsiTheme="minorHAnsi" w:cs="Times New Roman"/>
      <w:color w:val="000000" w:themeColor="text1"/>
      <w:sz w:val="1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character" w:customStyle="1" w:styleId="Hipercze1">
    <w:name w:val="Hiperłącze1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1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1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14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0142"/>
    <w:rPr>
      <w:rFonts w:ascii="Tahoma" w:hAnsi="Tahoma" w:cs="Tahoma"/>
      <w:sz w:val="16"/>
      <w:szCs w:val="16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13C30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13C30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Uwydatnienie1">
    <w:name w:val="Uwydatnienie1"/>
    <w:basedOn w:val="Domylnaczcionkaakapitu"/>
    <w:uiPriority w:val="20"/>
    <w:qFormat/>
    <w:rsid w:val="00271B47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D352A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6D352A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umerwiersza1">
    <w:name w:val="Numer wiersza1"/>
  </w:style>
  <w:style w:type="paragraph" w:styleId="Nagwek">
    <w:name w:val="header"/>
    <w:basedOn w:val="Normalny"/>
    <w:next w:val="Tekstpodstawow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color w:val="000000" w:themeColor="text1"/>
      <w:sz w:val="12"/>
      <w:szCs w:val="20"/>
      <w:lang w:val="en-US"/>
    </w:rPr>
  </w:style>
  <w:style w:type="paragraph" w:customStyle="1" w:styleId="HeaderTitle">
    <w:name w:val="Header Title"/>
    <w:basedOn w:val="Normalny"/>
    <w:qFormat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customStyle="1" w:styleId="Normalny1">
    <w:name w:val="Normalny1"/>
    <w:qFormat/>
    <w:rsid w:val="00200F17"/>
    <w:pPr>
      <w:spacing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1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01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117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54740E"/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705157"/>
    <w:rPr>
      <w:color w:val="1F497D" w:themeColor="text2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1CC7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cake.ios.edu.pl/materialy-informacyjne-publikacj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C03B86-C613-48D7-A8E4-FB332D0A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Pwowa</dc:creator>
  <dc:description/>
  <cp:lastModifiedBy>Pasikowska Katarzyna</cp:lastModifiedBy>
  <cp:revision>4</cp:revision>
  <dcterms:created xsi:type="dcterms:W3CDTF">2024-11-22T14:41:00Z</dcterms:created>
  <dcterms:modified xsi:type="dcterms:W3CDTF">2024-11-25T12:20:00Z</dcterms:modified>
  <dc:language>pl-PL</dc:language>
</cp:coreProperties>
</file>