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BCF40" w14:textId="77777777" w:rsidR="00AD351F" w:rsidRPr="00663635" w:rsidRDefault="00AD351F" w:rsidP="009F6A0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A9ACC7A" w14:textId="25BDF364" w:rsidR="000D1590" w:rsidRPr="00663635" w:rsidRDefault="000D1590" w:rsidP="009F6A04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663635">
        <w:rPr>
          <w:rFonts w:ascii="Arial" w:hAnsi="Arial" w:cs="Arial"/>
          <w:bCs/>
          <w:sz w:val="20"/>
          <w:szCs w:val="20"/>
        </w:rPr>
        <w:t xml:space="preserve">Warszawa, </w:t>
      </w:r>
      <w:r w:rsidR="00DA45F0">
        <w:rPr>
          <w:rFonts w:ascii="Arial" w:hAnsi="Arial" w:cs="Arial"/>
          <w:bCs/>
          <w:sz w:val="20"/>
          <w:szCs w:val="20"/>
        </w:rPr>
        <w:t>styczeń</w:t>
      </w:r>
      <w:r w:rsidR="00AC280E">
        <w:rPr>
          <w:rFonts w:ascii="Arial" w:hAnsi="Arial" w:cs="Arial"/>
          <w:bCs/>
          <w:sz w:val="20"/>
          <w:szCs w:val="20"/>
        </w:rPr>
        <w:t xml:space="preserve"> </w:t>
      </w:r>
      <w:r w:rsidRPr="00663635">
        <w:rPr>
          <w:rFonts w:ascii="Arial" w:hAnsi="Arial" w:cs="Arial"/>
          <w:bCs/>
          <w:sz w:val="20"/>
          <w:szCs w:val="20"/>
        </w:rPr>
        <w:t>20</w:t>
      </w:r>
      <w:r w:rsidR="00A561AC">
        <w:rPr>
          <w:rFonts w:ascii="Arial" w:hAnsi="Arial" w:cs="Arial"/>
          <w:bCs/>
          <w:sz w:val="20"/>
          <w:szCs w:val="20"/>
        </w:rPr>
        <w:t>2</w:t>
      </w:r>
      <w:r w:rsidR="00DA45F0">
        <w:rPr>
          <w:rFonts w:ascii="Arial" w:hAnsi="Arial" w:cs="Arial"/>
          <w:bCs/>
          <w:sz w:val="20"/>
          <w:szCs w:val="20"/>
        </w:rPr>
        <w:t>1</w:t>
      </w:r>
    </w:p>
    <w:p w14:paraId="3FA33279" w14:textId="616A8D4A" w:rsidR="000D1590" w:rsidRPr="00663635" w:rsidRDefault="001D6EBD" w:rsidP="009F6A0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63635">
        <w:rPr>
          <w:rFonts w:ascii="Arial" w:hAnsi="Arial" w:cs="Arial"/>
          <w:bCs/>
          <w:sz w:val="20"/>
          <w:szCs w:val="20"/>
        </w:rPr>
        <w:t>Informacja prasowa</w:t>
      </w:r>
    </w:p>
    <w:p w14:paraId="47ACDCE9" w14:textId="4DA3AD7C" w:rsidR="007F6E5B" w:rsidRPr="00663635" w:rsidRDefault="007F6E5B" w:rsidP="009F6A0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C086F5C" w14:textId="19C30EE5" w:rsidR="003B4435" w:rsidRDefault="00F7212D" w:rsidP="00F7212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7212D">
        <w:rPr>
          <w:rFonts w:ascii="Arial" w:hAnsi="Arial" w:cs="Arial"/>
          <w:b/>
          <w:sz w:val="20"/>
          <w:szCs w:val="20"/>
        </w:rPr>
        <w:t>Czy Unia Europejska jest światowym liderem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7212D">
        <w:rPr>
          <w:rFonts w:ascii="Arial" w:hAnsi="Arial" w:cs="Arial"/>
          <w:b/>
          <w:sz w:val="20"/>
          <w:szCs w:val="20"/>
        </w:rPr>
        <w:t>w działaniach na rzecz klimatu?</w:t>
      </w:r>
    </w:p>
    <w:p w14:paraId="703B24C3" w14:textId="519191AE" w:rsidR="00F7212D" w:rsidRPr="00663635" w:rsidRDefault="00F7212D" w:rsidP="00F7212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Pr="00F7212D">
        <w:rPr>
          <w:rFonts w:ascii="Arial" w:hAnsi="Arial" w:cs="Arial"/>
          <w:b/>
          <w:sz w:val="20"/>
          <w:szCs w:val="20"/>
        </w:rPr>
        <w:t>ozważania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7212D">
        <w:rPr>
          <w:rFonts w:ascii="Arial" w:hAnsi="Arial" w:cs="Arial"/>
          <w:b/>
          <w:sz w:val="20"/>
          <w:szCs w:val="20"/>
        </w:rPr>
        <w:t>na temat roli działań UE z perspektywy globalnej</w:t>
      </w:r>
      <w:r w:rsidR="00D9694F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14:paraId="7D4D43B3" w14:textId="7E0472D8" w:rsidR="009F6A04" w:rsidRDefault="009F6A04" w:rsidP="00075B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FE80D6F" w14:textId="21E5FA28" w:rsidR="00AC280E" w:rsidRPr="00AC280E" w:rsidRDefault="00F7212D" w:rsidP="00075B0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280E">
        <w:rPr>
          <w:rFonts w:ascii="Arial" w:hAnsi="Arial" w:cs="Arial"/>
          <w:b/>
          <w:sz w:val="20"/>
          <w:szCs w:val="20"/>
        </w:rPr>
        <w:t>Przedstawiciele Komisji Europejskiej oraz politycy państw członkowskich UE lubią mówić o unijnej polityce klimatycznej jako o niekwestionowanym drogowskazie dla świata w dążeniu do powstrzymania zmian klimatu, tj. osiągnięcia celów Ramowej Konwencji Narodów Zjednoczonych ds. Zmian Klimatu (UNFCCC, 1992) i Porozumienia paryskiego (Paris Agreement, 2015).</w:t>
      </w:r>
      <w:r w:rsidR="00AC280E" w:rsidRPr="00AC280E">
        <w:rPr>
          <w:rFonts w:ascii="Arial" w:hAnsi="Arial" w:cs="Arial"/>
          <w:b/>
          <w:sz w:val="20"/>
          <w:szCs w:val="20"/>
        </w:rPr>
        <w:t xml:space="preserve"> Jednak czy faktycznie można uznać Unię Europejską za światowego lidera w działaniach na rzecz klimatu? Na to pytanie stara się odpowiedzieć dr Marzena Chodor, ekspertka</w:t>
      </w:r>
      <w:r w:rsidR="00D8718B">
        <w:rPr>
          <w:rFonts w:ascii="Arial" w:hAnsi="Arial" w:cs="Arial"/>
          <w:b/>
          <w:sz w:val="20"/>
          <w:szCs w:val="20"/>
        </w:rPr>
        <w:t xml:space="preserve"> </w:t>
      </w:r>
      <w:r w:rsidR="00AC280E" w:rsidRPr="00AC280E">
        <w:rPr>
          <w:rFonts w:ascii="Arial" w:hAnsi="Arial" w:cs="Arial"/>
          <w:b/>
          <w:sz w:val="20"/>
          <w:szCs w:val="20"/>
        </w:rPr>
        <w:t>Krajowego Ośrodka Bilansowania i Zarządzania Emisjami Instytutu Ochrony Środowiska – Państwowego Instytutu Badawczego.</w:t>
      </w:r>
    </w:p>
    <w:p w14:paraId="716B4E28" w14:textId="77777777" w:rsidR="00AC280E" w:rsidRDefault="00AC280E" w:rsidP="00075B0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0BB6D45D" w14:textId="639F4583" w:rsidR="00F7212D" w:rsidRPr="00075B02" w:rsidRDefault="00F7212D" w:rsidP="00075B0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75B02">
        <w:rPr>
          <w:rFonts w:ascii="Arial" w:hAnsi="Arial" w:cs="Arial"/>
          <w:bCs/>
          <w:sz w:val="20"/>
          <w:szCs w:val="20"/>
        </w:rPr>
        <w:t>Zaplanowany z rozmachem Europejski Zielony Ład (</w:t>
      </w:r>
      <w:r w:rsidR="00AC280E">
        <w:rPr>
          <w:rFonts w:ascii="Arial" w:hAnsi="Arial" w:cs="Arial"/>
          <w:bCs/>
          <w:sz w:val="20"/>
          <w:szCs w:val="20"/>
        </w:rPr>
        <w:t xml:space="preserve">ang. </w:t>
      </w:r>
      <w:r w:rsidRPr="00AC280E">
        <w:rPr>
          <w:rFonts w:ascii="Arial" w:hAnsi="Arial" w:cs="Arial"/>
          <w:bCs/>
          <w:i/>
          <w:iCs/>
          <w:sz w:val="20"/>
          <w:szCs w:val="20"/>
        </w:rPr>
        <w:t>European Green Deal</w:t>
      </w:r>
      <w:r w:rsidRPr="00075B02">
        <w:rPr>
          <w:rFonts w:ascii="Arial" w:hAnsi="Arial" w:cs="Arial"/>
          <w:bCs/>
          <w:sz w:val="20"/>
          <w:szCs w:val="20"/>
        </w:rPr>
        <w:t xml:space="preserve">), który został zapowiedziany we wrześniu 2019 r. </w:t>
      </w:r>
      <w:r w:rsidR="00AC280E">
        <w:rPr>
          <w:rFonts w:ascii="Arial" w:hAnsi="Arial" w:cs="Arial"/>
          <w:bCs/>
          <w:sz w:val="20"/>
          <w:szCs w:val="20"/>
        </w:rPr>
        <w:t xml:space="preserve">tuż po wyborze </w:t>
      </w:r>
      <w:r w:rsidRPr="00075B02">
        <w:rPr>
          <w:rFonts w:ascii="Arial" w:hAnsi="Arial" w:cs="Arial"/>
          <w:bCs/>
          <w:sz w:val="20"/>
          <w:szCs w:val="20"/>
        </w:rPr>
        <w:t>now</w:t>
      </w:r>
      <w:r w:rsidR="00AC280E">
        <w:rPr>
          <w:rFonts w:ascii="Arial" w:hAnsi="Arial" w:cs="Arial"/>
          <w:bCs/>
          <w:sz w:val="20"/>
          <w:szCs w:val="20"/>
        </w:rPr>
        <w:t>ej</w:t>
      </w:r>
      <w:r w:rsidRPr="00075B02">
        <w:rPr>
          <w:rFonts w:ascii="Arial" w:hAnsi="Arial" w:cs="Arial"/>
          <w:bCs/>
          <w:sz w:val="20"/>
          <w:szCs w:val="20"/>
        </w:rPr>
        <w:t xml:space="preserve"> szefow</w:t>
      </w:r>
      <w:r w:rsidR="00AC280E">
        <w:rPr>
          <w:rFonts w:ascii="Arial" w:hAnsi="Arial" w:cs="Arial"/>
          <w:bCs/>
          <w:sz w:val="20"/>
          <w:szCs w:val="20"/>
        </w:rPr>
        <w:t>ej</w:t>
      </w:r>
      <w:r w:rsidRPr="00075B02">
        <w:rPr>
          <w:rFonts w:ascii="Arial" w:hAnsi="Arial" w:cs="Arial"/>
          <w:bCs/>
          <w:sz w:val="20"/>
          <w:szCs w:val="20"/>
        </w:rPr>
        <w:t xml:space="preserve"> Komisji Europejskiej</w:t>
      </w:r>
      <w:r w:rsidR="007D043B">
        <w:rPr>
          <w:rFonts w:ascii="Arial" w:hAnsi="Arial" w:cs="Arial"/>
          <w:bCs/>
          <w:sz w:val="20"/>
          <w:szCs w:val="20"/>
        </w:rPr>
        <w:t xml:space="preserve">, </w:t>
      </w:r>
      <w:r w:rsidR="007D043B" w:rsidRPr="00FF172C">
        <w:rPr>
          <w:rFonts w:ascii="Arial" w:hAnsi="Arial" w:cs="Arial"/>
          <w:sz w:val="20"/>
          <w:szCs w:val="20"/>
        </w:rPr>
        <w:t>Ursul</w:t>
      </w:r>
      <w:r w:rsidR="007D043B">
        <w:rPr>
          <w:rFonts w:ascii="Arial" w:hAnsi="Arial" w:cs="Arial"/>
          <w:sz w:val="20"/>
          <w:szCs w:val="20"/>
        </w:rPr>
        <w:t>i</w:t>
      </w:r>
      <w:r w:rsidR="007D043B" w:rsidRPr="00FF172C">
        <w:rPr>
          <w:rFonts w:ascii="Arial" w:hAnsi="Arial" w:cs="Arial"/>
          <w:sz w:val="20"/>
          <w:szCs w:val="20"/>
        </w:rPr>
        <w:t xml:space="preserve"> von der Leyen</w:t>
      </w:r>
      <w:r w:rsidRPr="00075B02">
        <w:rPr>
          <w:rFonts w:ascii="Arial" w:hAnsi="Arial" w:cs="Arial"/>
          <w:bCs/>
          <w:sz w:val="20"/>
          <w:szCs w:val="20"/>
        </w:rPr>
        <w:t xml:space="preserve"> i ogłoszony w grudniu 2019 r., zakłada zwiększenie ambicji działań UE na rzecz ochrony klimatu poprzez przyjęcie rozwiązań legislacyjnych i </w:t>
      </w:r>
      <w:r w:rsidRPr="006564DE">
        <w:rPr>
          <w:rFonts w:ascii="Arial" w:hAnsi="Arial" w:cs="Arial"/>
          <w:bCs/>
          <w:sz w:val="20"/>
          <w:szCs w:val="20"/>
        </w:rPr>
        <w:t>wdrażających je środków</w:t>
      </w:r>
      <w:r w:rsidRPr="00075B02">
        <w:rPr>
          <w:rFonts w:ascii="Arial" w:hAnsi="Arial" w:cs="Arial"/>
          <w:bCs/>
          <w:sz w:val="20"/>
          <w:szCs w:val="20"/>
        </w:rPr>
        <w:t xml:space="preserve">, w tym wielkich nakładów finansowych. Dzięki nim Europa do 2050 r. ma stać się kontynentem neutralnym dla klimatu. Neutralność klimatyczna nie jest </w:t>
      </w:r>
      <w:r w:rsidR="00A128A4">
        <w:rPr>
          <w:rFonts w:ascii="Arial" w:hAnsi="Arial" w:cs="Arial"/>
          <w:bCs/>
          <w:sz w:val="20"/>
          <w:szCs w:val="20"/>
        </w:rPr>
        <w:t xml:space="preserve">jednak </w:t>
      </w:r>
      <w:r w:rsidRPr="00075B02">
        <w:rPr>
          <w:rFonts w:ascii="Arial" w:hAnsi="Arial" w:cs="Arial"/>
          <w:bCs/>
          <w:sz w:val="20"/>
          <w:szCs w:val="20"/>
        </w:rPr>
        <w:t xml:space="preserve">wyłącznym celem Europejskiego Zielonego Ładu. Celem politycznym jest utrzymanie i wzmocnienie </w:t>
      </w:r>
      <w:r w:rsidR="00A128A4" w:rsidRPr="00075B02">
        <w:rPr>
          <w:rFonts w:ascii="Arial" w:hAnsi="Arial" w:cs="Arial"/>
          <w:bCs/>
          <w:sz w:val="20"/>
          <w:szCs w:val="20"/>
        </w:rPr>
        <w:t xml:space="preserve">przez UE </w:t>
      </w:r>
      <w:r w:rsidRPr="00075B02">
        <w:rPr>
          <w:rFonts w:ascii="Arial" w:hAnsi="Arial" w:cs="Arial"/>
          <w:bCs/>
          <w:sz w:val="20"/>
          <w:szCs w:val="20"/>
        </w:rPr>
        <w:t>jej globalnego przywództwa w walce o powstrzymanie zmian klimatu</w:t>
      </w:r>
      <w:r w:rsidRPr="00075B02">
        <w:rPr>
          <w:rStyle w:val="Odwoanieprzypisudolnego"/>
          <w:rFonts w:ascii="Arial" w:hAnsi="Arial" w:cs="Arial"/>
          <w:bCs/>
          <w:sz w:val="20"/>
          <w:szCs w:val="20"/>
        </w:rPr>
        <w:footnoteReference w:id="2"/>
      </w:r>
      <w:r w:rsidRPr="00075B02">
        <w:rPr>
          <w:rFonts w:ascii="Arial" w:hAnsi="Arial" w:cs="Arial"/>
          <w:bCs/>
          <w:sz w:val="20"/>
          <w:szCs w:val="20"/>
        </w:rPr>
        <w:t>.</w:t>
      </w:r>
    </w:p>
    <w:p w14:paraId="618A32B0" w14:textId="6AE9F562" w:rsidR="00075B02" w:rsidRPr="00FF172C" w:rsidRDefault="00F7212D" w:rsidP="00075B0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75B02">
        <w:rPr>
          <w:rFonts w:ascii="Arial" w:hAnsi="Arial" w:cs="Arial"/>
          <w:bCs/>
          <w:sz w:val="20"/>
          <w:szCs w:val="20"/>
        </w:rPr>
        <w:t xml:space="preserve">Właściwie od początku międzynarodowych negocjacji, których celem jest wspólne, globalne przeciwdziałanie zagrożeniom związanym z antropogenicznymi zmianami klimatu, państwa członkowskie i reprezentujące je instytucje energicznie podkreślały na forum międzynarodowym, konieczność </w:t>
      </w:r>
      <w:r w:rsidR="00427E64" w:rsidRPr="00427E64">
        <w:rPr>
          <w:rFonts w:ascii="Arial" w:hAnsi="Arial" w:cs="Arial"/>
          <w:bCs/>
          <w:sz w:val="20"/>
          <w:szCs w:val="20"/>
        </w:rPr>
        <w:t>podjęcia wspólnych działań na rzecz ograniczenia globalnego ocieplenia</w:t>
      </w:r>
      <w:r w:rsidR="00A5606A">
        <w:rPr>
          <w:rFonts w:ascii="Arial" w:hAnsi="Arial" w:cs="Arial"/>
          <w:bCs/>
          <w:sz w:val="20"/>
          <w:szCs w:val="20"/>
        </w:rPr>
        <w:t xml:space="preserve"> i zminimalizowania skutków zmian klimatu</w:t>
      </w:r>
      <w:r w:rsidRPr="00075B02">
        <w:rPr>
          <w:rFonts w:ascii="Arial" w:hAnsi="Arial" w:cs="Arial"/>
          <w:bCs/>
          <w:sz w:val="20"/>
          <w:szCs w:val="20"/>
        </w:rPr>
        <w:t xml:space="preserve">. UE intensywnie prowadzi tak zwaną dyplomację klimatyczną (ang. </w:t>
      </w:r>
      <w:r w:rsidRPr="00D8718B">
        <w:rPr>
          <w:rFonts w:ascii="Arial" w:hAnsi="Arial" w:cs="Arial"/>
          <w:bCs/>
          <w:i/>
          <w:iCs/>
          <w:sz w:val="20"/>
          <w:szCs w:val="20"/>
        </w:rPr>
        <w:t>climate diplomacy</w:t>
      </w:r>
      <w:r w:rsidRPr="00075B02">
        <w:rPr>
          <w:rFonts w:ascii="Arial" w:hAnsi="Arial" w:cs="Arial"/>
          <w:bCs/>
          <w:sz w:val="20"/>
          <w:szCs w:val="20"/>
        </w:rPr>
        <w:t>) wobec państw trzecich, a przewodnictwo w międzynarodowych działaniach na rzecz ochrony klimatu i aspiracje do bycia liderem w tej dziedzinie jest</w:t>
      </w:r>
      <w:r w:rsidR="00075B02">
        <w:rPr>
          <w:rFonts w:ascii="Arial" w:hAnsi="Arial" w:cs="Arial"/>
          <w:bCs/>
          <w:sz w:val="20"/>
          <w:szCs w:val="20"/>
        </w:rPr>
        <w:t xml:space="preserve"> </w:t>
      </w:r>
      <w:r w:rsidRPr="00075B02">
        <w:rPr>
          <w:rFonts w:ascii="Arial" w:hAnsi="Arial" w:cs="Arial"/>
          <w:bCs/>
          <w:sz w:val="20"/>
          <w:szCs w:val="20"/>
        </w:rPr>
        <w:t xml:space="preserve">jednym z filarów wspólnej polityki zagranicznej UE. Zgodnie z tym paradygmatem, UE była głównym promotorem ambicji, która doprowadziła do </w:t>
      </w:r>
      <w:r w:rsidRPr="00FF172C">
        <w:rPr>
          <w:rFonts w:ascii="Arial" w:hAnsi="Arial" w:cs="Arial"/>
          <w:bCs/>
          <w:sz w:val="20"/>
          <w:szCs w:val="20"/>
        </w:rPr>
        <w:t xml:space="preserve">przyjęcia przez strony UNFCCC pierwszej międzynarodowej umowy, w której część państw rozwiniętych zobowiązała się do realizacji określonych celów redukcji emisji gazów cieplarnianych QERLO (ang. </w:t>
      </w:r>
      <w:r w:rsidRPr="00FF172C">
        <w:rPr>
          <w:rFonts w:ascii="Arial" w:hAnsi="Arial" w:cs="Arial"/>
          <w:bCs/>
          <w:i/>
          <w:iCs/>
          <w:sz w:val="20"/>
          <w:szCs w:val="20"/>
        </w:rPr>
        <w:t xml:space="preserve">Quantified Emission </w:t>
      </w:r>
      <w:r w:rsidRPr="00FF172C">
        <w:rPr>
          <w:rFonts w:ascii="Arial" w:hAnsi="Arial" w:cs="Arial"/>
          <w:bCs/>
          <w:i/>
          <w:iCs/>
          <w:sz w:val="20"/>
          <w:szCs w:val="20"/>
        </w:rPr>
        <w:lastRenderedPageBreak/>
        <w:t>Limitation and Reduction Objectives</w:t>
      </w:r>
      <w:r w:rsidRPr="00FF172C">
        <w:rPr>
          <w:rFonts w:ascii="Arial" w:hAnsi="Arial" w:cs="Arial"/>
          <w:bCs/>
          <w:sz w:val="20"/>
          <w:szCs w:val="20"/>
        </w:rPr>
        <w:t>) w pierwszym okresie rozliczeniowym (w latach 2008-2012), czyli Protokołu z Kioto (PzK</w:t>
      </w:r>
      <w:r w:rsidR="00075B02" w:rsidRPr="00FF172C">
        <w:rPr>
          <w:rStyle w:val="Odwoanieprzypisudolnego"/>
          <w:rFonts w:ascii="Arial" w:hAnsi="Arial" w:cs="Arial"/>
          <w:bCs/>
          <w:sz w:val="20"/>
          <w:szCs w:val="20"/>
        </w:rPr>
        <w:footnoteReference w:id="3"/>
      </w:r>
      <w:r w:rsidRPr="00FF172C">
        <w:rPr>
          <w:rFonts w:ascii="Arial" w:hAnsi="Arial" w:cs="Arial"/>
          <w:bCs/>
          <w:sz w:val="20"/>
          <w:szCs w:val="20"/>
        </w:rPr>
        <w:t>), a następnie, dzięki wysiłkom</w:t>
      </w:r>
      <w:r w:rsidR="00075B02" w:rsidRPr="00FF172C">
        <w:rPr>
          <w:rFonts w:ascii="Arial" w:hAnsi="Arial" w:cs="Arial"/>
          <w:bCs/>
          <w:sz w:val="20"/>
          <w:szCs w:val="20"/>
        </w:rPr>
        <w:t xml:space="preserve"> </w:t>
      </w:r>
      <w:r w:rsidRPr="00FF172C">
        <w:rPr>
          <w:rFonts w:ascii="Arial" w:hAnsi="Arial" w:cs="Arial"/>
          <w:bCs/>
          <w:sz w:val="20"/>
          <w:szCs w:val="20"/>
        </w:rPr>
        <w:t>swojej dyplomacji doprowadziła do wejścia</w:t>
      </w:r>
      <w:r w:rsidR="00075B02" w:rsidRPr="00FF172C">
        <w:rPr>
          <w:rFonts w:ascii="Arial" w:hAnsi="Arial" w:cs="Arial"/>
          <w:bCs/>
          <w:sz w:val="20"/>
          <w:szCs w:val="20"/>
        </w:rPr>
        <w:t xml:space="preserve"> </w:t>
      </w:r>
      <w:r w:rsidRPr="00FF172C">
        <w:rPr>
          <w:rFonts w:ascii="Arial" w:hAnsi="Arial" w:cs="Arial"/>
          <w:bCs/>
          <w:sz w:val="20"/>
          <w:szCs w:val="20"/>
        </w:rPr>
        <w:t>w życie protokołu w lutym 2005 r.</w:t>
      </w:r>
      <w:r w:rsidR="00075B02" w:rsidRPr="00FF172C">
        <w:rPr>
          <w:rStyle w:val="Odwoanieprzypisudolnego"/>
          <w:rFonts w:ascii="Arial" w:hAnsi="Arial" w:cs="Arial"/>
          <w:bCs/>
          <w:sz w:val="20"/>
          <w:szCs w:val="20"/>
        </w:rPr>
        <w:footnoteReference w:id="4"/>
      </w:r>
      <w:r w:rsidRPr="00FF172C">
        <w:rPr>
          <w:rFonts w:ascii="Arial" w:hAnsi="Arial" w:cs="Arial"/>
          <w:bCs/>
          <w:sz w:val="20"/>
          <w:szCs w:val="20"/>
        </w:rPr>
        <w:t xml:space="preserve"> Jaki jest</w:t>
      </w:r>
      <w:r w:rsidR="00075B02" w:rsidRPr="00FF172C">
        <w:rPr>
          <w:rFonts w:ascii="Arial" w:hAnsi="Arial" w:cs="Arial"/>
          <w:bCs/>
          <w:sz w:val="20"/>
          <w:szCs w:val="20"/>
        </w:rPr>
        <w:t xml:space="preserve"> </w:t>
      </w:r>
      <w:r w:rsidRPr="00FF172C">
        <w:rPr>
          <w:rFonts w:ascii="Arial" w:hAnsi="Arial" w:cs="Arial"/>
          <w:bCs/>
          <w:sz w:val="20"/>
          <w:szCs w:val="20"/>
        </w:rPr>
        <w:t>więc rzeczywisty wpływ działań podejmowanych</w:t>
      </w:r>
      <w:r w:rsidR="00075B02" w:rsidRPr="00FF172C">
        <w:rPr>
          <w:rFonts w:ascii="Arial" w:hAnsi="Arial" w:cs="Arial"/>
          <w:bCs/>
          <w:sz w:val="20"/>
          <w:szCs w:val="20"/>
        </w:rPr>
        <w:t xml:space="preserve"> </w:t>
      </w:r>
      <w:r w:rsidRPr="00FF172C">
        <w:rPr>
          <w:rFonts w:ascii="Arial" w:hAnsi="Arial" w:cs="Arial"/>
          <w:bCs/>
          <w:sz w:val="20"/>
          <w:szCs w:val="20"/>
        </w:rPr>
        <w:t>przez UE w obszarze polityki klimatycznej</w:t>
      </w:r>
      <w:r w:rsidR="00075B02" w:rsidRPr="00FF172C">
        <w:rPr>
          <w:rFonts w:ascii="Arial" w:hAnsi="Arial" w:cs="Arial"/>
          <w:bCs/>
          <w:sz w:val="20"/>
          <w:szCs w:val="20"/>
        </w:rPr>
        <w:t xml:space="preserve"> </w:t>
      </w:r>
      <w:r w:rsidRPr="00FF172C">
        <w:rPr>
          <w:rFonts w:ascii="Arial" w:hAnsi="Arial" w:cs="Arial"/>
          <w:bCs/>
          <w:sz w:val="20"/>
          <w:szCs w:val="20"/>
        </w:rPr>
        <w:t>na działania podejmowane przez inne</w:t>
      </w:r>
      <w:r w:rsidR="00075B02" w:rsidRPr="00FF172C">
        <w:rPr>
          <w:rFonts w:ascii="Arial" w:hAnsi="Arial" w:cs="Arial"/>
          <w:bCs/>
          <w:sz w:val="20"/>
          <w:szCs w:val="20"/>
        </w:rPr>
        <w:t xml:space="preserve"> </w:t>
      </w:r>
      <w:r w:rsidRPr="00FF172C">
        <w:rPr>
          <w:rFonts w:ascii="Arial" w:hAnsi="Arial" w:cs="Arial"/>
          <w:bCs/>
          <w:sz w:val="20"/>
          <w:szCs w:val="20"/>
        </w:rPr>
        <w:t>państwa oraz inne podmioty? Jednym z przywoływanych osiągnięć unijnych jest system</w:t>
      </w:r>
      <w:r w:rsidR="00075B02" w:rsidRPr="00FF172C">
        <w:rPr>
          <w:rFonts w:ascii="Arial" w:hAnsi="Arial" w:cs="Arial"/>
          <w:bCs/>
          <w:sz w:val="20"/>
          <w:szCs w:val="20"/>
        </w:rPr>
        <w:t xml:space="preserve"> </w:t>
      </w:r>
      <w:r w:rsidRPr="00FF172C">
        <w:rPr>
          <w:rFonts w:ascii="Arial" w:hAnsi="Arial" w:cs="Arial"/>
          <w:bCs/>
          <w:sz w:val="20"/>
          <w:szCs w:val="20"/>
        </w:rPr>
        <w:t>handlu uprawnieniami do emisji CO</w:t>
      </w:r>
      <w:r w:rsidRPr="00427E64">
        <w:rPr>
          <w:rFonts w:ascii="Arial" w:hAnsi="Arial" w:cs="Arial"/>
          <w:bCs/>
          <w:sz w:val="20"/>
          <w:szCs w:val="20"/>
          <w:vertAlign w:val="subscript"/>
        </w:rPr>
        <w:t xml:space="preserve">2 </w:t>
      </w:r>
      <w:r w:rsidRPr="00FF172C">
        <w:rPr>
          <w:rFonts w:ascii="Arial" w:hAnsi="Arial" w:cs="Arial"/>
          <w:bCs/>
          <w:sz w:val="20"/>
          <w:szCs w:val="20"/>
        </w:rPr>
        <w:t>(EU ETS),</w:t>
      </w:r>
      <w:r w:rsidR="00075B02" w:rsidRPr="00FF172C">
        <w:rPr>
          <w:rFonts w:ascii="Arial" w:hAnsi="Arial" w:cs="Arial"/>
          <w:bCs/>
          <w:sz w:val="20"/>
          <w:szCs w:val="20"/>
        </w:rPr>
        <w:t xml:space="preserve"> </w:t>
      </w:r>
      <w:r w:rsidRPr="00FF172C">
        <w:rPr>
          <w:rFonts w:ascii="Arial" w:hAnsi="Arial" w:cs="Arial"/>
          <w:bCs/>
          <w:sz w:val="20"/>
          <w:szCs w:val="20"/>
        </w:rPr>
        <w:t>funkcjonujący od 2005 r., który obejmuje emisje</w:t>
      </w:r>
      <w:r w:rsidR="00075B02" w:rsidRPr="00FF172C">
        <w:rPr>
          <w:rFonts w:ascii="Arial" w:hAnsi="Arial" w:cs="Arial"/>
          <w:bCs/>
          <w:sz w:val="20"/>
          <w:szCs w:val="20"/>
        </w:rPr>
        <w:t xml:space="preserve"> </w:t>
      </w:r>
      <w:r w:rsidRPr="00FF172C">
        <w:rPr>
          <w:rFonts w:ascii="Arial" w:hAnsi="Arial" w:cs="Arial"/>
          <w:bCs/>
          <w:sz w:val="20"/>
          <w:szCs w:val="20"/>
        </w:rPr>
        <w:t>z ponad 11 tys. instalacji w krajach członkowskich UE oraz Norwegii, Islandii i Li</w:t>
      </w:r>
      <w:r w:rsidR="00F9455E">
        <w:rPr>
          <w:rFonts w:ascii="Arial" w:hAnsi="Arial" w:cs="Arial"/>
          <w:bCs/>
          <w:sz w:val="20"/>
          <w:szCs w:val="20"/>
        </w:rPr>
        <w:t>e</w:t>
      </w:r>
      <w:r w:rsidRPr="00FF172C">
        <w:rPr>
          <w:rFonts w:ascii="Arial" w:hAnsi="Arial" w:cs="Arial"/>
          <w:bCs/>
          <w:sz w:val="20"/>
          <w:szCs w:val="20"/>
        </w:rPr>
        <w:t>chtensteinie.</w:t>
      </w:r>
      <w:r w:rsidR="00075B02" w:rsidRPr="00FF172C">
        <w:rPr>
          <w:rFonts w:ascii="Arial" w:hAnsi="Arial" w:cs="Arial"/>
          <w:bCs/>
          <w:sz w:val="20"/>
          <w:szCs w:val="20"/>
        </w:rPr>
        <w:t xml:space="preserve"> </w:t>
      </w:r>
      <w:r w:rsidRPr="00FF172C">
        <w:rPr>
          <w:rFonts w:ascii="Arial" w:hAnsi="Arial" w:cs="Arial"/>
          <w:bCs/>
          <w:sz w:val="20"/>
          <w:szCs w:val="20"/>
        </w:rPr>
        <w:t>EU ETS jest największym rynkiem CO</w:t>
      </w:r>
      <w:r w:rsidRPr="00427E64">
        <w:rPr>
          <w:rFonts w:ascii="Arial" w:hAnsi="Arial" w:cs="Arial"/>
          <w:bCs/>
          <w:sz w:val="20"/>
          <w:szCs w:val="20"/>
          <w:vertAlign w:val="subscript"/>
        </w:rPr>
        <w:t xml:space="preserve">2 </w:t>
      </w:r>
      <w:r w:rsidRPr="00FF172C">
        <w:rPr>
          <w:rFonts w:ascii="Arial" w:hAnsi="Arial" w:cs="Arial"/>
          <w:bCs/>
          <w:sz w:val="20"/>
          <w:szCs w:val="20"/>
        </w:rPr>
        <w:t>na świecie</w:t>
      </w:r>
      <w:r w:rsidR="00075B02" w:rsidRPr="00FF172C">
        <w:rPr>
          <w:rFonts w:ascii="Arial" w:hAnsi="Arial" w:cs="Arial"/>
          <w:bCs/>
          <w:sz w:val="20"/>
          <w:szCs w:val="20"/>
        </w:rPr>
        <w:t xml:space="preserve"> </w:t>
      </w:r>
      <w:r w:rsidRPr="00FF172C">
        <w:rPr>
          <w:rFonts w:ascii="Arial" w:hAnsi="Arial" w:cs="Arial"/>
          <w:bCs/>
          <w:sz w:val="20"/>
          <w:szCs w:val="20"/>
        </w:rPr>
        <w:t>i obejmuje ok. 45% unijnych emisji CO</w:t>
      </w:r>
      <w:r w:rsidRPr="00427E64">
        <w:rPr>
          <w:rFonts w:ascii="Arial" w:hAnsi="Arial" w:cs="Arial"/>
          <w:bCs/>
          <w:sz w:val="20"/>
          <w:szCs w:val="20"/>
          <w:vertAlign w:val="subscript"/>
        </w:rPr>
        <w:t>2</w:t>
      </w:r>
      <w:r w:rsidRPr="00FF172C">
        <w:rPr>
          <w:rFonts w:ascii="Arial" w:hAnsi="Arial" w:cs="Arial"/>
          <w:bCs/>
          <w:sz w:val="20"/>
          <w:szCs w:val="20"/>
        </w:rPr>
        <w:t>, pochodzących z produkcji energii, stali, aluminium,</w:t>
      </w:r>
      <w:r w:rsidR="00075B02" w:rsidRPr="00FF172C">
        <w:rPr>
          <w:rFonts w:ascii="Arial" w:hAnsi="Arial" w:cs="Arial"/>
          <w:bCs/>
          <w:sz w:val="20"/>
          <w:szCs w:val="20"/>
        </w:rPr>
        <w:t xml:space="preserve"> </w:t>
      </w:r>
      <w:r w:rsidRPr="00FF172C">
        <w:rPr>
          <w:rFonts w:ascii="Arial" w:hAnsi="Arial" w:cs="Arial"/>
          <w:bCs/>
          <w:sz w:val="20"/>
          <w:szCs w:val="20"/>
        </w:rPr>
        <w:t>cementu, szkła, papieru, ceramiki, oraz sektora</w:t>
      </w:r>
      <w:r w:rsidR="00075B02" w:rsidRPr="00FF172C">
        <w:rPr>
          <w:rFonts w:ascii="Arial" w:hAnsi="Arial" w:cs="Arial"/>
          <w:bCs/>
          <w:sz w:val="20"/>
          <w:szCs w:val="20"/>
        </w:rPr>
        <w:t xml:space="preserve"> </w:t>
      </w:r>
      <w:r w:rsidRPr="00FF172C">
        <w:rPr>
          <w:rFonts w:ascii="Arial" w:hAnsi="Arial" w:cs="Arial"/>
          <w:bCs/>
          <w:sz w:val="20"/>
          <w:szCs w:val="20"/>
        </w:rPr>
        <w:t>chemicznego i rafinerii, a od 2012 r. także emisji</w:t>
      </w:r>
      <w:r w:rsidR="00075B02" w:rsidRPr="00FF172C">
        <w:rPr>
          <w:rFonts w:ascii="Arial" w:hAnsi="Arial" w:cs="Arial"/>
          <w:bCs/>
          <w:sz w:val="20"/>
          <w:szCs w:val="20"/>
        </w:rPr>
        <w:t xml:space="preserve"> </w:t>
      </w:r>
      <w:r w:rsidRPr="00FF172C">
        <w:rPr>
          <w:rFonts w:ascii="Arial" w:hAnsi="Arial" w:cs="Arial"/>
          <w:bCs/>
          <w:sz w:val="20"/>
          <w:szCs w:val="20"/>
        </w:rPr>
        <w:t xml:space="preserve">z transportu lotniczego </w:t>
      </w:r>
      <w:r w:rsidR="009E7F11">
        <w:rPr>
          <w:rFonts w:ascii="Arial" w:hAnsi="Arial" w:cs="Arial"/>
          <w:bCs/>
          <w:sz w:val="20"/>
          <w:szCs w:val="20"/>
        </w:rPr>
        <w:t>wewnątrz</w:t>
      </w:r>
      <w:r w:rsidRPr="00FF172C">
        <w:rPr>
          <w:rFonts w:ascii="Arial" w:hAnsi="Arial" w:cs="Arial"/>
          <w:bCs/>
          <w:sz w:val="20"/>
          <w:szCs w:val="20"/>
        </w:rPr>
        <w:t xml:space="preserve"> UE.</w:t>
      </w:r>
      <w:r w:rsidR="00075B02" w:rsidRPr="00FF172C">
        <w:rPr>
          <w:rFonts w:ascii="Arial" w:hAnsi="Arial" w:cs="Arial"/>
          <w:bCs/>
          <w:sz w:val="20"/>
          <w:szCs w:val="20"/>
        </w:rPr>
        <w:t xml:space="preserve"> </w:t>
      </w:r>
    </w:p>
    <w:p w14:paraId="01B28176" w14:textId="71F08C1C" w:rsidR="00F7212D" w:rsidRPr="00FF172C" w:rsidRDefault="00F7212D" w:rsidP="00075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172C">
        <w:rPr>
          <w:rFonts w:ascii="Arial" w:hAnsi="Arial" w:cs="Arial"/>
          <w:bCs/>
          <w:sz w:val="20"/>
          <w:szCs w:val="20"/>
        </w:rPr>
        <w:t>UE eksportuje swój know-how w zakresie funkcjonowania systemu handlu uprawnieniami do emisji</w:t>
      </w:r>
      <w:r w:rsidR="00075B02" w:rsidRPr="00FF172C">
        <w:rPr>
          <w:rFonts w:ascii="Arial" w:hAnsi="Arial" w:cs="Arial"/>
          <w:bCs/>
          <w:sz w:val="20"/>
          <w:szCs w:val="20"/>
        </w:rPr>
        <w:t xml:space="preserve"> </w:t>
      </w:r>
      <w:r w:rsidRPr="00FF172C">
        <w:rPr>
          <w:rFonts w:ascii="Arial" w:hAnsi="Arial" w:cs="Arial"/>
          <w:bCs/>
          <w:sz w:val="20"/>
          <w:szCs w:val="20"/>
        </w:rPr>
        <w:t>do krajów rozwijających się, w tym do Chin, a także</w:t>
      </w:r>
      <w:r w:rsidR="00075B02" w:rsidRPr="00FF172C">
        <w:rPr>
          <w:rFonts w:ascii="Arial" w:hAnsi="Arial" w:cs="Arial"/>
          <w:bCs/>
          <w:sz w:val="20"/>
          <w:szCs w:val="20"/>
        </w:rPr>
        <w:t xml:space="preserve"> </w:t>
      </w:r>
      <w:r w:rsidRPr="00FF172C">
        <w:rPr>
          <w:rFonts w:ascii="Arial" w:hAnsi="Arial" w:cs="Arial"/>
          <w:bCs/>
          <w:sz w:val="20"/>
          <w:szCs w:val="20"/>
        </w:rPr>
        <w:t>do państw tzw. bliskiego sąsiedztwa, zwłaszcza</w:t>
      </w:r>
      <w:r w:rsidR="00075B02" w:rsidRPr="00FF172C">
        <w:rPr>
          <w:rFonts w:ascii="Arial" w:hAnsi="Arial" w:cs="Arial"/>
          <w:bCs/>
          <w:sz w:val="20"/>
          <w:szCs w:val="20"/>
        </w:rPr>
        <w:t xml:space="preserve"> </w:t>
      </w:r>
      <w:r w:rsidRPr="00FF172C">
        <w:rPr>
          <w:rFonts w:ascii="Arial" w:hAnsi="Arial" w:cs="Arial"/>
          <w:bCs/>
          <w:sz w:val="20"/>
          <w:szCs w:val="20"/>
        </w:rPr>
        <w:t>państw stowarzyszonych, które zobowiązały się do wdrożenia elementów EU ETS. Deklarowanym celem UE jest przekonanie innych państw za pośrednictwem dyplomacji klimatycznej, umów bilateralnych, w tym</w:t>
      </w:r>
      <w:r w:rsidR="00075B02" w:rsidRPr="00FF172C">
        <w:rPr>
          <w:rFonts w:ascii="Arial" w:hAnsi="Arial" w:cs="Arial"/>
          <w:bCs/>
          <w:sz w:val="20"/>
          <w:szCs w:val="20"/>
        </w:rPr>
        <w:t xml:space="preserve"> </w:t>
      </w:r>
      <w:r w:rsidRPr="00FF172C">
        <w:rPr>
          <w:rFonts w:ascii="Arial" w:hAnsi="Arial" w:cs="Arial"/>
          <w:bCs/>
          <w:sz w:val="20"/>
          <w:szCs w:val="20"/>
        </w:rPr>
        <w:t>umów stowarzyszeniowych i poprzez przekazywane wsparcie w postaci budowania potencjału, do</w:t>
      </w:r>
      <w:r w:rsidR="00075B02" w:rsidRPr="00FF172C">
        <w:rPr>
          <w:rFonts w:ascii="Arial" w:hAnsi="Arial" w:cs="Arial"/>
          <w:bCs/>
          <w:sz w:val="20"/>
          <w:szCs w:val="20"/>
        </w:rPr>
        <w:t xml:space="preserve"> </w:t>
      </w:r>
      <w:r w:rsidR="00075B02" w:rsidRPr="00FF172C">
        <w:rPr>
          <w:rFonts w:ascii="Arial" w:hAnsi="Arial" w:cs="Arial"/>
          <w:sz w:val="20"/>
          <w:szCs w:val="20"/>
        </w:rPr>
        <w:t>objęcia emisji CO</w:t>
      </w:r>
      <w:r w:rsidR="00075B02" w:rsidRPr="00427E64">
        <w:rPr>
          <w:rFonts w:ascii="Arial" w:hAnsi="Arial" w:cs="Arial"/>
          <w:sz w:val="20"/>
          <w:szCs w:val="20"/>
          <w:vertAlign w:val="subscript"/>
        </w:rPr>
        <w:t>2</w:t>
      </w:r>
      <w:r w:rsidR="00075B02" w:rsidRPr="00FF172C">
        <w:rPr>
          <w:rFonts w:ascii="Arial" w:hAnsi="Arial" w:cs="Arial"/>
          <w:sz w:val="20"/>
          <w:szCs w:val="20"/>
        </w:rPr>
        <w:t xml:space="preserve"> z produkcji energii i przemysłu podobnymi do unijnego systemami handlu uprawnieniami do emisji, które następnie połączyłyby się, ostatecznie prowadząc do powstania globalnego rynku uprawnień do emisji CO</w:t>
      </w:r>
      <w:r w:rsidR="00075B02" w:rsidRPr="00427E64">
        <w:rPr>
          <w:rFonts w:ascii="Arial" w:hAnsi="Arial" w:cs="Arial"/>
          <w:sz w:val="20"/>
          <w:szCs w:val="20"/>
          <w:vertAlign w:val="subscript"/>
        </w:rPr>
        <w:t>2</w:t>
      </w:r>
      <w:r w:rsidR="00075B02" w:rsidRPr="00FF172C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="00075B02" w:rsidRPr="00FF172C">
        <w:rPr>
          <w:rFonts w:ascii="Arial" w:hAnsi="Arial" w:cs="Arial"/>
          <w:sz w:val="20"/>
          <w:szCs w:val="20"/>
        </w:rPr>
        <w:t xml:space="preserve">. Pierwszy sukces UE w </w:t>
      </w:r>
      <w:r w:rsidR="00DA45F0">
        <w:rPr>
          <w:rFonts w:ascii="Arial" w:hAnsi="Arial" w:cs="Arial"/>
          <w:sz w:val="20"/>
          <w:szCs w:val="20"/>
        </w:rPr>
        <w:t>tym obszarze</w:t>
      </w:r>
      <w:r w:rsidR="00075B02" w:rsidRPr="00FF172C">
        <w:rPr>
          <w:rFonts w:ascii="Arial" w:hAnsi="Arial" w:cs="Arial"/>
          <w:sz w:val="20"/>
          <w:szCs w:val="20"/>
        </w:rPr>
        <w:t xml:space="preserve"> został </w:t>
      </w:r>
      <w:r w:rsidR="004A1416">
        <w:rPr>
          <w:rFonts w:ascii="Arial" w:hAnsi="Arial" w:cs="Arial"/>
          <w:sz w:val="20"/>
          <w:szCs w:val="20"/>
        </w:rPr>
        <w:t>osiągnięty</w:t>
      </w:r>
      <w:r w:rsidR="00075B02" w:rsidRPr="00FF172C">
        <w:rPr>
          <w:rFonts w:ascii="Arial" w:hAnsi="Arial" w:cs="Arial"/>
          <w:sz w:val="20"/>
          <w:szCs w:val="20"/>
        </w:rPr>
        <w:t xml:space="preserve"> 1 stycznia 2020 r., kiedy to weszła w życie umowa o połączeniu systemu handlu uprawnieniami Szwajcarii z EU ETS</w:t>
      </w:r>
      <w:r w:rsidR="00075B02" w:rsidRPr="00FF172C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="00075B02" w:rsidRPr="00FF172C">
        <w:rPr>
          <w:rFonts w:ascii="Arial" w:hAnsi="Arial" w:cs="Arial"/>
          <w:sz w:val="20"/>
          <w:szCs w:val="20"/>
        </w:rPr>
        <w:t>. Jednakże w związku z tzw. brexitem 1000 brytyjskich instalacji i 140 operatorów statków powietrznych administrowanych przez Brytyjczyków pozosta</w:t>
      </w:r>
      <w:r w:rsidR="00DA45F0">
        <w:rPr>
          <w:rFonts w:ascii="Arial" w:hAnsi="Arial" w:cs="Arial"/>
          <w:sz w:val="20"/>
          <w:szCs w:val="20"/>
        </w:rPr>
        <w:t>ło</w:t>
      </w:r>
      <w:r w:rsidR="00075B02" w:rsidRPr="00FF172C">
        <w:rPr>
          <w:rFonts w:ascii="Arial" w:hAnsi="Arial" w:cs="Arial"/>
          <w:sz w:val="20"/>
          <w:szCs w:val="20"/>
        </w:rPr>
        <w:t xml:space="preserve"> w unijnym ETS jedynie do 1 stycznia 2021 r., co przyćmiewa nieco stosunkowo skromny sukces pierwszego połączenia dwóch ETS.</w:t>
      </w:r>
    </w:p>
    <w:p w14:paraId="7311C073" w14:textId="38C96B75" w:rsidR="00FF172C" w:rsidRPr="00FF172C" w:rsidRDefault="00FF172C" w:rsidP="00075B0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2C4AA3" w14:textId="5E5F2E62" w:rsidR="00FF172C" w:rsidRPr="00FF172C" w:rsidRDefault="00D8718B" w:rsidP="00FF172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Działania</w:t>
      </w:r>
      <w:r w:rsidR="00FF172C" w:rsidRPr="00FF172C">
        <w:rPr>
          <w:rFonts w:ascii="Arial" w:hAnsi="Arial" w:cs="Arial"/>
          <w:b/>
          <w:sz w:val="20"/>
          <w:szCs w:val="20"/>
        </w:rPr>
        <w:t xml:space="preserve"> UE na rzecz ochrony klimatu</w:t>
      </w:r>
      <w:r>
        <w:rPr>
          <w:rFonts w:ascii="Arial" w:hAnsi="Arial" w:cs="Arial"/>
          <w:b/>
          <w:sz w:val="20"/>
          <w:szCs w:val="20"/>
        </w:rPr>
        <w:t xml:space="preserve"> na tle innych krajów</w:t>
      </w:r>
    </w:p>
    <w:p w14:paraId="7B3D7CB0" w14:textId="2A8F1FF7" w:rsidR="00FF172C" w:rsidRPr="00FF172C" w:rsidRDefault="00FF172C" w:rsidP="00FF172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F172C">
        <w:rPr>
          <w:rFonts w:ascii="Arial" w:hAnsi="Arial" w:cs="Arial"/>
          <w:bCs/>
          <w:sz w:val="20"/>
          <w:szCs w:val="20"/>
        </w:rPr>
        <w:t xml:space="preserve">Program Środowiskowy </w:t>
      </w:r>
      <w:r w:rsidR="00FF4F67">
        <w:rPr>
          <w:rFonts w:ascii="Arial" w:hAnsi="Arial" w:cs="Arial"/>
          <w:bCs/>
          <w:sz w:val="20"/>
          <w:szCs w:val="20"/>
        </w:rPr>
        <w:t xml:space="preserve"> ONZ</w:t>
      </w:r>
      <w:r w:rsidRPr="00FF172C">
        <w:rPr>
          <w:rFonts w:ascii="Arial" w:hAnsi="Arial" w:cs="Arial"/>
          <w:bCs/>
          <w:sz w:val="20"/>
          <w:szCs w:val="20"/>
        </w:rPr>
        <w:t xml:space="preserve"> wskazuje, że państwa członkowskie UE są w mniejszości państw należących do grupy G-20, które w 2020 r. dotrzymają dobrowolnych zobowiązań przyjętych dziesięć lat temu podczas Konferencji COP 16 w Cancun. Dlatego też, choć jako grupa państwa G-20 osiągną</w:t>
      </w:r>
      <w:r w:rsidR="00DA45F0">
        <w:rPr>
          <w:rFonts w:ascii="Arial" w:hAnsi="Arial" w:cs="Arial"/>
          <w:bCs/>
          <w:sz w:val="20"/>
          <w:szCs w:val="20"/>
        </w:rPr>
        <w:t xml:space="preserve"> zadeklarowane tam</w:t>
      </w:r>
      <w:r w:rsidRPr="00FF172C">
        <w:rPr>
          <w:rFonts w:ascii="Arial" w:hAnsi="Arial" w:cs="Arial"/>
          <w:bCs/>
          <w:sz w:val="20"/>
          <w:szCs w:val="20"/>
        </w:rPr>
        <w:t xml:space="preserve"> cele redukcyjne z nadwyżką ok. 1 Gt CO</w:t>
      </w:r>
      <w:r w:rsidRPr="00427E64">
        <w:rPr>
          <w:rFonts w:ascii="Arial" w:hAnsi="Arial" w:cs="Arial"/>
          <w:bCs/>
          <w:sz w:val="20"/>
          <w:szCs w:val="20"/>
          <w:vertAlign w:val="subscript"/>
        </w:rPr>
        <w:t>2</w:t>
      </w:r>
      <w:r w:rsidRPr="00FF172C">
        <w:rPr>
          <w:rFonts w:ascii="Arial" w:hAnsi="Arial" w:cs="Arial"/>
          <w:bCs/>
          <w:sz w:val="20"/>
          <w:szCs w:val="20"/>
        </w:rPr>
        <w:t xml:space="preserve">e rocznie, to będzie to zasługa przede wszystkim UE. Nie tylko państwa takie jak Turcja, Argentyna i Arabia Saudyjska nie podjęły w Cancun żadnych zobowiązań, ale zobowiązania kilku innych państw, w tym Australii były </w:t>
      </w:r>
      <w:r w:rsidR="00FF4F67">
        <w:rPr>
          <w:rFonts w:ascii="Arial" w:hAnsi="Arial" w:cs="Arial"/>
          <w:bCs/>
          <w:sz w:val="20"/>
          <w:szCs w:val="20"/>
        </w:rPr>
        <w:t>niewystarczające</w:t>
      </w:r>
      <w:r w:rsidRPr="00FF172C">
        <w:rPr>
          <w:rFonts w:ascii="Arial" w:hAnsi="Arial" w:cs="Arial"/>
          <w:bCs/>
          <w:sz w:val="20"/>
          <w:szCs w:val="20"/>
        </w:rPr>
        <w:t xml:space="preserve">. Jak przewiduje UNEP, szereg </w:t>
      </w:r>
      <w:r w:rsidRPr="00FF172C">
        <w:rPr>
          <w:rFonts w:ascii="Arial" w:hAnsi="Arial" w:cs="Arial"/>
          <w:bCs/>
          <w:sz w:val="20"/>
          <w:szCs w:val="20"/>
        </w:rPr>
        <w:lastRenderedPageBreak/>
        <w:t xml:space="preserve">państw należących do grupy G-20, które zadeklarowały w Cancun redukcje emisji do 2020 r., w tym Kanada, Meksyk, Korea Południowa, Indonezja, USA i RPA nie wywiążą się ze zgłoszonych przez siebie celów. W opinii UNEP, UE jest zatem w </w:t>
      </w:r>
      <w:r w:rsidR="00DA45F0">
        <w:rPr>
          <w:rFonts w:ascii="Arial" w:hAnsi="Arial" w:cs="Arial"/>
          <w:bCs/>
          <w:sz w:val="20"/>
          <w:szCs w:val="20"/>
        </w:rPr>
        <w:t>mniejszości pod względem</w:t>
      </w:r>
      <w:r w:rsidRPr="00FF172C">
        <w:rPr>
          <w:rFonts w:ascii="Arial" w:hAnsi="Arial" w:cs="Arial"/>
          <w:bCs/>
          <w:sz w:val="20"/>
          <w:szCs w:val="20"/>
        </w:rPr>
        <w:t xml:space="preserve"> działań na rzecz ochrony klimatu, aczkolwiek nawet działania UE nie są wystarczające.</w:t>
      </w:r>
    </w:p>
    <w:p w14:paraId="3AE33162" w14:textId="4C34AFD2" w:rsidR="00FF172C" w:rsidRPr="00FF172C" w:rsidRDefault="00FF172C" w:rsidP="00FF172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F172C">
        <w:rPr>
          <w:rFonts w:ascii="Arial" w:hAnsi="Arial" w:cs="Arial"/>
          <w:bCs/>
          <w:sz w:val="20"/>
          <w:szCs w:val="20"/>
        </w:rPr>
        <w:t xml:space="preserve">Porozumienie paryskie nie zobowiązuje państw do jednakowych wysiłków w dążeniu do osiągnięcia celów porozumienia. Krajowe wkłady państw (NDCs) mają odzwierciedlać ich możliwości i kwestie tego, co jest godziwe (ang. </w:t>
      </w:r>
      <w:r w:rsidRPr="00D8718B">
        <w:rPr>
          <w:rFonts w:ascii="Arial" w:hAnsi="Arial" w:cs="Arial"/>
          <w:bCs/>
          <w:i/>
          <w:iCs/>
          <w:sz w:val="20"/>
          <w:szCs w:val="20"/>
        </w:rPr>
        <w:t>equity</w:t>
      </w:r>
      <w:r w:rsidRPr="00FF172C">
        <w:rPr>
          <w:rFonts w:ascii="Arial" w:hAnsi="Arial" w:cs="Arial"/>
          <w:bCs/>
          <w:sz w:val="20"/>
          <w:szCs w:val="20"/>
        </w:rPr>
        <w:t xml:space="preserve">), uwzględniając ich uwarunkowania (ang. </w:t>
      </w:r>
      <w:r w:rsidRPr="00D8718B">
        <w:rPr>
          <w:rFonts w:ascii="Arial" w:hAnsi="Arial" w:cs="Arial"/>
          <w:bCs/>
          <w:i/>
          <w:iCs/>
          <w:sz w:val="20"/>
          <w:szCs w:val="20"/>
        </w:rPr>
        <w:t>national circumstances</w:t>
      </w:r>
      <w:r w:rsidRPr="00FF172C">
        <w:rPr>
          <w:rFonts w:ascii="Arial" w:hAnsi="Arial" w:cs="Arial"/>
          <w:bCs/>
          <w:sz w:val="20"/>
          <w:szCs w:val="20"/>
        </w:rPr>
        <w:t>). Państwa same też decydują o ambicji podejmowanych przez siebie działań. Aktualna skumulowana globalna ambicja stron Porozumienia paryskiego jest niewystarczająca.</w:t>
      </w:r>
    </w:p>
    <w:p w14:paraId="5CF62325" w14:textId="77777777" w:rsidR="00D8718B" w:rsidRDefault="00D8718B" w:rsidP="00FF172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F697C06" w14:textId="18706FA3" w:rsidR="00D8718B" w:rsidRPr="00D8718B" w:rsidRDefault="00D8718B" w:rsidP="00FF172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8718B">
        <w:rPr>
          <w:rFonts w:ascii="Arial" w:hAnsi="Arial" w:cs="Arial"/>
          <w:b/>
          <w:sz w:val="20"/>
          <w:szCs w:val="20"/>
        </w:rPr>
        <w:t>Co z Chinami</w:t>
      </w:r>
      <w:r>
        <w:rPr>
          <w:rFonts w:ascii="Arial" w:hAnsi="Arial" w:cs="Arial"/>
          <w:b/>
          <w:sz w:val="20"/>
          <w:szCs w:val="20"/>
        </w:rPr>
        <w:t xml:space="preserve"> i ich </w:t>
      </w:r>
      <w:r w:rsidRPr="00D8718B">
        <w:rPr>
          <w:rFonts w:ascii="Arial" w:hAnsi="Arial" w:cs="Arial"/>
          <w:b/>
          <w:sz w:val="20"/>
          <w:szCs w:val="20"/>
        </w:rPr>
        <w:t>neutralnoś</w:t>
      </w:r>
      <w:r>
        <w:rPr>
          <w:rFonts w:ascii="Arial" w:hAnsi="Arial" w:cs="Arial"/>
          <w:b/>
          <w:sz w:val="20"/>
          <w:szCs w:val="20"/>
        </w:rPr>
        <w:t>cią</w:t>
      </w:r>
      <w:r w:rsidRPr="00D8718B">
        <w:rPr>
          <w:rFonts w:ascii="Arial" w:hAnsi="Arial" w:cs="Arial"/>
          <w:b/>
          <w:sz w:val="20"/>
          <w:szCs w:val="20"/>
        </w:rPr>
        <w:t xml:space="preserve"> pod względem emisji CO2?</w:t>
      </w:r>
    </w:p>
    <w:p w14:paraId="1C49F996" w14:textId="140CE866" w:rsidR="00FF172C" w:rsidRDefault="00D8718B" w:rsidP="00FF17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</w:t>
      </w:r>
      <w:r w:rsidR="00FF172C" w:rsidRPr="00FF172C">
        <w:rPr>
          <w:rFonts w:ascii="Arial" w:hAnsi="Arial" w:cs="Arial"/>
          <w:bCs/>
          <w:sz w:val="20"/>
          <w:szCs w:val="20"/>
        </w:rPr>
        <w:t>gromny entuzjazm</w:t>
      </w:r>
      <w:r w:rsidR="00FF172C">
        <w:rPr>
          <w:rFonts w:ascii="Arial" w:hAnsi="Arial" w:cs="Arial"/>
          <w:bCs/>
          <w:sz w:val="20"/>
          <w:szCs w:val="20"/>
        </w:rPr>
        <w:t xml:space="preserve"> </w:t>
      </w:r>
      <w:r w:rsidR="00FF172C" w:rsidRPr="00FF172C">
        <w:rPr>
          <w:rFonts w:ascii="Arial" w:hAnsi="Arial" w:cs="Arial"/>
          <w:bCs/>
          <w:sz w:val="20"/>
          <w:szCs w:val="20"/>
        </w:rPr>
        <w:t>wzbudziła, upubliczniona pod</w:t>
      </w:r>
      <w:r w:rsidR="00FF172C">
        <w:rPr>
          <w:rFonts w:ascii="Arial" w:hAnsi="Arial" w:cs="Arial"/>
          <w:bCs/>
          <w:sz w:val="20"/>
          <w:szCs w:val="20"/>
        </w:rPr>
        <w:t xml:space="preserve"> </w:t>
      </w:r>
      <w:r w:rsidR="00FF172C" w:rsidRPr="00FF172C">
        <w:rPr>
          <w:rFonts w:ascii="Arial" w:hAnsi="Arial" w:cs="Arial"/>
          <w:bCs/>
          <w:sz w:val="20"/>
          <w:szCs w:val="20"/>
        </w:rPr>
        <w:t xml:space="preserve">koniec września </w:t>
      </w:r>
      <w:r>
        <w:rPr>
          <w:rFonts w:ascii="Arial" w:hAnsi="Arial" w:cs="Arial"/>
          <w:bCs/>
          <w:sz w:val="20"/>
          <w:szCs w:val="20"/>
        </w:rPr>
        <w:t>2020 r.</w:t>
      </w:r>
      <w:r w:rsidR="00FF172C" w:rsidRPr="00FF172C">
        <w:rPr>
          <w:rFonts w:ascii="Arial" w:hAnsi="Arial" w:cs="Arial"/>
          <w:bCs/>
          <w:sz w:val="20"/>
          <w:szCs w:val="20"/>
        </w:rPr>
        <w:t xml:space="preserve"> zapowiedź Chin,</w:t>
      </w:r>
      <w:r w:rsidR="00FF172C">
        <w:rPr>
          <w:rFonts w:ascii="Arial" w:hAnsi="Arial" w:cs="Arial"/>
          <w:bCs/>
          <w:sz w:val="20"/>
          <w:szCs w:val="20"/>
        </w:rPr>
        <w:t xml:space="preserve"> </w:t>
      </w:r>
      <w:r w:rsidR="00FF172C" w:rsidRPr="00FF172C">
        <w:rPr>
          <w:rFonts w:ascii="Arial" w:hAnsi="Arial" w:cs="Arial"/>
          <w:bCs/>
          <w:sz w:val="20"/>
          <w:szCs w:val="20"/>
        </w:rPr>
        <w:t>że planują one osiągnięcie zeroemisyjności</w:t>
      </w:r>
      <w:r w:rsidR="00FF172C">
        <w:rPr>
          <w:rFonts w:ascii="Arial" w:hAnsi="Arial" w:cs="Arial"/>
          <w:bCs/>
          <w:sz w:val="20"/>
          <w:szCs w:val="20"/>
        </w:rPr>
        <w:t xml:space="preserve"> </w:t>
      </w:r>
      <w:r w:rsidR="00FF172C" w:rsidRPr="00FF172C">
        <w:rPr>
          <w:rFonts w:ascii="Arial" w:hAnsi="Arial" w:cs="Arial"/>
          <w:bCs/>
          <w:sz w:val="20"/>
          <w:szCs w:val="20"/>
        </w:rPr>
        <w:t>w 2060 r. Chińskie emisje gazów cieplarnianych miałyby osiągnąć szczytowy pułap w 2030</w:t>
      </w:r>
      <w:r w:rsidR="00FF172C">
        <w:rPr>
          <w:rFonts w:ascii="Arial" w:hAnsi="Arial" w:cs="Arial"/>
          <w:bCs/>
          <w:sz w:val="20"/>
          <w:szCs w:val="20"/>
        </w:rPr>
        <w:t xml:space="preserve"> </w:t>
      </w:r>
      <w:r w:rsidR="00FF172C" w:rsidRPr="00FF172C">
        <w:rPr>
          <w:rFonts w:ascii="Arial" w:hAnsi="Arial" w:cs="Arial"/>
          <w:bCs/>
          <w:sz w:val="20"/>
          <w:szCs w:val="20"/>
        </w:rPr>
        <w:t>r</w:t>
      </w:r>
      <w:r>
        <w:rPr>
          <w:rFonts w:ascii="Arial" w:hAnsi="Arial" w:cs="Arial"/>
          <w:bCs/>
          <w:sz w:val="20"/>
          <w:szCs w:val="20"/>
        </w:rPr>
        <w:t>.</w:t>
      </w:r>
      <w:r w:rsidR="00FF172C" w:rsidRPr="00FF172C">
        <w:rPr>
          <w:rFonts w:ascii="Arial" w:hAnsi="Arial" w:cs="Arial"/>
          <w:bCs/>
          <w:sz w:val="20"/>
          <w:szCs w:val="20"/>
        </w:rPr>
        <w:t>,</w:t>
      </w:r>
      <w:r w:rsidR="000E4DCB">
        <w:rPr>
          <w:rFonts w:ascii="Arial" w:hAnsi="Arial" w:cs="Arial"/>
          <w:bCs/>
          <w:sz w:val="20"/>
          <w:szCs w:val="20"/>
        </w:rPr>
        <w:t xml:space="preserve"> </w:t>
      </w:r>
      <w:r w:rsidR="00FF4F67">
        <w:rPr>
          <w:rFonts w:ascii="Arial" w:hAnsi="Arial" w:cs="Arial"/>
          <w:bCs/>
          <w:sz w:val="20"/>
          <w:szCs w:val="20"/>
        </w:rPr>
        <w:t>by spaść</w:t>
      </w:r>
      <w:r w:rsidR="00FF172C" w:rsidRPr="00FF172C">
        <w:rPr>
          <w:rFonts w:ascii="Arial" w:hAnsi="Arial" w:cs="Arial"/>
          <w:bCs/>
          <w:sz w:val="20"/>
          <w:szCs w:val="20"/>
        </w:rPr>
        <w:t xml:space="preserve"> do zera</w:t>
      </w:r>
      <w:r w:rsidR="00FF172C">
        <w:rPr>
          <w:rFonts w:ascii="Arial" w:hAnsi="Arial" w:cs="Arial"/>
          <w:bCs/>
          <w:sz w:val="20"/>
          <w:szCs w:val="20"/>
        </w:rPr>
        <w:t xml:space="preserve"> </w:t>
      </w:r>
      <w:r w:rsidR="00FF172C" w:rsidRPr="00FF172C">
        <w:rPr>
          <w:rFonts w:ascii="Arial" w:hAnsi="Arial" w:cs="Arial"/>
          <w:bCs/>
          <w:sz w:val="20"/>
          <w:szCs w:val="20"/>
        </w:rPr>
        <w:t>w ciągu kolejnych 30 lat. Warto przy okazji przypomnieć, że osiągnięcie statusu największego światowego emitenta zajęło Chinom również około 30</w:t>
      </w:r>
      <w:r w:rsidR="00FF172C">
        <w:rPr>
          <w:rFonts w:ascii="Arial" w:hAnsi="Arial" w:cs="Arial"/>
          <w:bCs/>
          <w:sz w:val="20"/>
          <w:szCs w:val="20"/>
        </w:rPr>
        <w:t xml:space="preserve"> </w:t>
      </w:r>
      <w:r w:rsidR="00FF172C" w:rsidRPr="00FF172C">
        <w:rPr>
          <w:rFonts w:ascii="Arial" w:hAnsi="Arial" w:cs="Arial"/>
          <w:bCs/>
          <w:sz w:val="20"/>
          <w:szCs w:val="20"/>
        </w:rPr>
        <w:t>lat. Dotrzymanie tej obietnicy oznaczałoby możliwość ograniczenia wzrostu globalnej</w:t>
      </w:r>
      <w:r w:rsidR="00FF172C">
        <w:rPr>
          <w:rFonts w:ascii="Arial" w:hAnsi="Arial" w:cs="Arial"/>
          <w:bCs/>
          <w:sz w:val="20"/>
          <w:szCs w:val="20"/>
        </w:rPr>
        <w:t xml:space="preserve"> </w:t>
      </w:r>
      <w:r w:rsidR="00FF172C" w:rsidRPr="00FF172C">
        <w:rPr>
          <w:rFonts w:ascii="Arial" w:hAnsi="Arial" w:cs="Arial"/>
          <w:bCs/>
          <w:sz w:val="20"/>
          <w:szCs w:val="20"/>
        </w:rPr>
        <w:t xml:space="preserve">średniej temperatury do końca stulecia do kolejne 0,3 do 0,2 stopnia Celsjusza. </w:t>
      </w:r>
      <w:r>
        <w:rPr>
          <w:rFonts w:ascii="Arial" w:hAnsi="Arial" w:cs="Arial"/>
          <w:bCs/>
          <w:sz w:val="20"/>
          <w:szCs w:val="20"/>
        </w:rPr>
        <w:t>Nie mniej,</w:t>
      </w:r>
      <w:r w:rsidR="00FF172C" w:rsidRPr="00FF172C">
        <w:rPr>
          <w:rFonts w:ascii="Arial" w:hAnsi="Arial" w:cs="Arial"/>
          <w:bCs/>
          <w:sz w:val="20"/>
          <w:szCs w:val="20"/>
        </w:rPr>
        <w:t xml:space="preserve"> przez najbliższych 10 lat emisje Chin miałyby nadal rosnąć,</w:t>
      </w:r>
      <w:r w:rsidR="00FF172C">
        <w:rPr>
          <w:rFonts w:ascii="Arial" w:hAnsi="Arial" w:cs="Arial"/>
          <w:bCs/>
          <w:sz w:val="20"/>
          <w:szCs w:val="20"/>
        </w:rPr>
        <w:t xml:space="preserve"> </w:t>
      </w:r>
      <w:r w:rsidR="00FF172C" w:rsidRPr="00FF172C">
        <w:rPr>
          <w:rFonts w:ascii="Arial" w:hAnsi="Arial" w:cs="Arial"/>
          <w:bCs/>
          <w:sz w:val="20"/>
          <w:szCs w:val="20"/>
        </w:rPr>
        <w:t>walnie przyczyniając się do pogłębienia kryzysu</w:t>
      </w:r>
      <w:r w:rsidR="00FF172C">
        <w:rPr>
          <w:rFonts w:ascii="Arial" w:hAnsi="Arial" w:cs="Arial"/>
          <w:bCs/>
          <w:sz w:val="20"/>
          <w:szCs w:val="20"/>
        </w:rPr>
        <w:t xml:space="preserve"> </w:t>
      </w:r>
      <w:r w:rsidR="00FF172C" w:rsidRPr="00FF172C">
        <w:rPr>
          <w:rFonts w:ascii="Arial" w:hAnsi="Arial" w:cs="Arial"/>
          <w:bCs/>
          <w:sz w:val="20"/>
          <w:szCs w:val="20"/>
        </w:rPr>
        <w:t>klimatycznego. Nawet przy założeniu, że istotnie</w:t>
      </w:r>
      <w:r w:rsidR="00FF172C">
        <w:rPr>
          <w:rFonts w:ascii="Arial" w:hAnsi="Arial" w:cs="Arial"/>
          <w:bCs/>
          <w:sz w:val="20"/>
          <w:szCs w:val="20"/>
        </w:rPr>
        <w:t xml:space="preserve"> </w:t>
      </w:r>
      <w:r w:rsidR="00FF172C" w:rsidRPr="00FF172C">
        <w:rPr>
          <w:rFonts w:ascii="Arial" w:hAnsi="Arial" w:cs="Arial"/>
          <w:bCs/>
          <w:sz w:val="20"/>
          <w:szCs w:val="20"/>
        </w:rPr>
        <w:t>od 2031 roku chińskie emisje będą spadać,</w:t>
      </w:r>
      <w:r w:rsidR="00FF172C">
        <w:rPr>
          <w:rFonts w:ascii="Arial" w:hAnsi="Arial" w:cs="Arial"/>
          <w:bCs/>
          <w:sz w:val="20"/>
          <w:szCs w:val="20"/>
        </w:rPr>
        <w:t xml:space="preserve"> </w:t>
      </w:r>
      <w:r w:rsidR="00FF172C" w:rsidRPr="00FF172C">
        <w:rPr>
          <w:rFonts w:ascii="Arial" w:hAnsi="Arial" w:cs="Arial"/>
          <w:bCs/>
          <w:sz w:val="20"/>
          <w:szCs w:val="20"/>
        </w:rPr>
        <w:t>by osiągnąć wspólnie temperaturowy cel Porozumienia paryskiego, jego strony będą musiały</w:t>
      </w:r>
      <w:r w:rsidR="00FF172C">
        <w:rPr>
          <w:rFonts w:ascii="Arial" w:hAnsi="Arial" w:cs="Arial"/>
          <w:bCs/>
          <w:sz w:val="20"/>
          <w:szCs w:val="20"/>
        </w:rPr>
        <w:t xml:space="preserve"> </w:t>
      </w:r>
      <w:r w:rsidR="00FF172C" w:rsidRPr="00FF172C">
        <w:rPr>
          <w:rFonts w:ascii="Arial" w:hAnsi="Arial" w:cs="Arial"/>
          <w:bCs/>
          <w:sz w:val="20"/>
          <w:szCs w:val="20"/>
        </w:rPr>
        <w:t>wypełnić lukę redukcyjną równoważną powstrzymaniu wzrostu temperatury globalnej o brakujące</w:t>
      </w:r>
      <w:r w:rsidR="00FF172C">
        <w:rPr>
          <w:rFonts w:ascii="Arial" w:hAnsi="Arial" w:cs="Arial"/>
          <w:bCs/>
          <w:sz w:val="20"/>
          <w:szCs w:val="20"/>
        </w:rPr>
        <w:t xml:space="preserve"> </w:t>
      </w:r>
      <w:r w:rsidR="00FF172C" w:rsidRPr="00FF172C">
        <w:rPr>
          <w:rFonts w:ascii="Arial" w:hAnsi="Arial" w:cs="Arial"/>
          <w:bCs/>
          <w:sz w:val="20"/>
          <w:szCs w:val="20"/>
        </w:rPr>
        <w:t>1,5 stopnia. Spadek emisji CO</w:t>
      </w:r>
      <w:r w:rsidR="00FF172C" w:rsidRPr="00427E64">
        <w:rPr>
          <w:rFonts w:ascii="Arial" w:hAnsi="Arial" w:cs="Arial"/>
          <w:bCs/>
          <w:sz w:val="20"/>
          <w:szCs w:val="20"/>
          <w:vertAlign w:val="subscript"/>
        </w:rPr>
        <w:t>2</w:t>
      </w:r>
      <w:r w:rsidR="00FF172C" w:rsidRPr="00FF172C">
        <w:rPr>
          <w:rFonts w:ascii="Arial" w:hAnsi="Arial" w:cs="Arial"/>
          <w:bCs/>
          <w:sz w:val="20"/>
          <w:szCs w:val="20"/>
        </w:rPr>
        <w:t xml:space="preserve"> związany</w:t>
      </w:r>
      <w:r w:rsidR="00FF172C">
        <w:rPr>
          <w:rFonts w:ascii="Arial" w:hAnsi="Arial" w:cs="Arial"/>
          <w:bCs/>
          <w:sz w:val="20"/>
          <w:szCs w:val="20"/>
        </w:rPr>
        <w:t xml:space="preserve"> </w:t>
      </w:r>
      <w:r w:rsidR="00FF172C" w:rsidRPr="00FF172C">
        <w:rPr>
          <w:rFonts w:ascii="Arial" w:hAnsi="Arial" w:cs="Arial"/>
          <w:bCs/>
          <w:sz w:val="20"/>
          <w:szCs w:val="20"/>
        </w:rPr>
        <w:t>z ograniczeniem antropogenicznych emisji gazów</w:t>
      </w:r>
      <w:r w:rsidR="00FF172C">
        <w:rPr>
          <w:rFonts w:ascii="Arial" w:hAnsi="Arial" w:cs="Arial"/>
          <w:bCs/>
          <w:sz w:val="20"/>
          <w:szCs w:val="20"/>
        </w:rPr>
        <w:t xml:space="preserve"> </w:t>
      </w:r>
      <w:r w:rsidR="00FF172C" w:rsidRPr="00FF172C">
        <w:rPr>
          <w:rFonts w:ascii="Arial" w:hAnsi="Arial" w:cs="Arial"/>
          <w:bCs/>
          <w:sz w:val="20"/>
          <w:szCs w:val="20"/>
        </w:rPr>
        <w:t>cieplarnianych w okresie pandemii COVID-19 jest</w:t>
      </w:r>
      <w:r w:rsidR="00FF172C">
        <w:rPr>
          <w:rFonts w:ascii="Arial" w:hAnsi="Arial" w:cs="Arial"/>
          <w:bCs/>
          <w:sz w:val="20"/>
          <w:szCs w:val="20"/>
        </w:rPr>
        <w:t xml:space="preserve"> </w:t>
      </w:r>
      <w:r w:rsidR="00FF172C" w:rsidRPr="00FF172C">
        <w:rPr>
          <w:rFonts w:ascii="Arial" w:hAnsi="Arial" w:cs="Arial"/>
          <w:bCs/>
          <w:sz w:val="20"/>
          <w:szCs w:val="20"/>
        </w:rPr>
        <w:t xml:space="preserve">z natury spadkiem przejściowym. </w:t>
      </w:r>
      <w:r w:rsidR="007D043B">
        <w:rPr>
          <w:rFonts w:ascii="Arial" w:hAnsi="Arial" w:cs="Arial"/>
          <w:bCs/>
          <w:sz w:val="20"/>
          <w:szCs w:val="20"/>
        </w:rPr>
        <w:t>Mimo iż</w:t>
      </w:r>
      <w:r w:rsidR="00FF172C">
        <w:rPr>
          <w:rFonts w:ascii="Arial" w:hAnsi="Arial" w:cs="Arial"/>
          <w:bCs/>
          <w:sz w:val="20"/>
          <w:szCs w:val="20"/>
        </w:rPr>
        <w:t xml:space="preserve"> </w:t>
      </w:r>
      <w:r w:rsidR="00FF172C" w:rsidRPr="00FF172C">
        <w:rPr>
          <w:rFonts w:ascii="Arial" w:hAnsi="Arial" w:cs="Arial"/>
          <w:bCs/>
          <w:sz w:val="20"/>
          <w:szCs w:val="20"/>
        </w:rPr>
        <w:t xml:space="preserve">wiele państw zapowiada działania zmierzające </w:t>
      </w:r>
      <w:r w:rsidR="00FF172C" w:rsidRPr="00FF172C">
        <w:rPr>
          <w:rFonts w:ascii="Arial" w:hAnsi="Arial" w:cs="Arial"/>
          <w:sz w:val="20"/>
          <w:szCs w:val="20"/>
        </w:rPr>
        <w:t xml:space="preserve">do ograniczenia emisji gazów cieplarnianych po zakończeniu pandemii, starania te, wobec stałego wzrostu zapotrzebowania na energię i dążenia rządów poszczególnych państw do wzrostu PKB w oparciu o dotychczasową strukturę przemysłu i gospodarki wydają się z góry skazane na niepowodzenie. Radykalne zmiany wymagają czasu, a </w:t>
      </w:r>
      <w:r w:rsidR="003F770A">
        <w:rPr>
          <w:rFonts w:ascii="Arial" w:hAnsi="Arial" w:cs="Arial"/>
          <w:sz w:val="20"/>
          <w:szCs w:val="20"/>
        </w:rPr>
        <w:t>tego</w:t>
      </w:r>
      <w:r w:rsidR="00FF172C" w:rsidRPr="00FF172C">
        <w:rPr>
          <w:rFonts w:ascii="Arial" w:hAnsi="Arial" w:cs="Arial"/>
          <w:sz w:val="20"/>
          <w:szCs w:val="20"/>
        </w:rPr>
        <w:t>, jeśli wierzyć prognozom IPCC, nie ma. Zatrzymanie wzrostu średniej globalnej temperatury na poziomie 1</w:t>
      </w:r>
      <w:r w:rsidR="00922FCA">
        <w:rPr>
          <w:rFonts w:ascii="Arial" w:hAnsi="Arial" w:cs="Arial"/>
          <w:sz w:val="20"/>
          <w:szCs w:val="20"/>
        </w:rPr>
        <w:t>,</w:t>
      </w:r>
      <w:r w:rsidR="00FF172C" w:rsidRPr="00FF172C">
        <w:rPr>
          <w:rFonts w:ascii="Arial" w:hAnsi="Arial" w:cs="Arial"/>
          <w:sz w:val="20"/>
          <w:szCs w:val="20"/>
        </w:rPr>
        <w:t>5 stopnia Celsjusza wymaga zmniejszenia o połowę poziomu obecnych globalnych emisji jeszcze przed 2030 r., czyli w ciągu najbliższych 10 lat. Natomiast do 2050 r. globalne emisje CO</w:t>
      </w:r>
      <w:r w:rsidR="00FF172C" w:rsidRPr="00427E64">
        <w:rPr>
          <w:rFonts w:ascii="Arial" w:hAnsi="Arial" w:cs="Arial"/>
          <w:sz w:val="20"/>
          <w:szCs w:val="20"/>
          <w:vertAlign w:val="subscript"/>
        </w:rPr>
        <w:t>2</w:t>
      </w:r>
      <w:r w:rsidR="00FF172C" w:rsidRPr="00FF172C">
        <w:rPr>
          <w:rFonts w:ascii="Arial" w:hAnsi="Arial" w:cs="Arial"/>
          <w:sz w:val="20"/>
          <w:szCs w:val="20"/>
        </w:rPr>
        <w:t xml:space="preserve"> netto muszą spaść do zera</w:t>
      </w:r>
      <w:r w:rsidR="007D043B">
        <w:rPr>
          <w:rStyle w:val="Odwoanieprzypisudolnego"/>
          <w:rFonts w:ascii="Arial" w:hAnsi="Arial" w:cs="Arial"/>
          <w:sz w:val="20"/>
          <w:szCs w:val="20"/>
        </w:rPr>
        <w:footnoteReference w:id="7"/>
      </w:r>
      <w:r w:rsidR="00FF172C" w:rsidRPr="00FF172C">
        <w:rPr>
          <w:rFonts w:ascii="Arial" w:hAnsi="Arial" w:cs="Arial"/>
          <w:sz w:val="20"/>
          <w:szCs w:val="20"/>
        </w:rPr>
        <w:t>. A zatem, mimo obecnej kampanii ONZ promującej wzrost ambicji działań klimatycznych pod hasłem „Race to Zero” (wyścig do zera) cel 1,5 stopnia jest praktycznie nieosiągalny.</w:t>
      </w:r>
    </w:p>
    <w:p w14:paraId="23CFCEDC" w14:textId="3B2295BB" w:rsidR="007D043B" w:rsidRDefault="007D043B" w:rsidP="00FF17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E456CDC" w14:textId="2A3FF7C2" w:rsidR="007D043B" w:rsidRPr="007D043B" w:rsidRDefault="007D043B" w:rsidP="00FF172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D043B">
        <w:rPr>
          <w:rFonts w:ascii="Arial" w:hAnsi="Arial" w:cs="Arial"/>
          <w:b/>
          <w:bCs/>
          <w:sz w:val="20"/>
          <w:szCs w:val="20"/>
        </w:rPr>
        <w:t>Czy uda się zrealizować postanowienia Porozumienia paryskiego?</w:t>
      </w:r>
    </w:p>
    <w:p w14:paraId="34C1BA37" w14:textId="1D117AD8" w:rsidR="00FF172C" w:rsidRPr="00FF172C" w:rsidRDefault="00FF172C" w:rsidP="00FF17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172C">
        <w:rPr>
          <w:rFonts w:ascii="Arial" w:hAnsi="Arial" w:cs="Arial"/>
          <w:sz w:val="20"/>
          <w:szCs w:val="20"/>
        </w:rPr>
        <w:lastRenderedPageBreak/>
        <w:t>Dotychczasowe działania i wcześniejsze deklaracje państw-stron Porozumienia paryskiego nie napawają optymizmem. Do końca 2019 r. 37 państw będących stronami porozumienia i wspólnie odpowiadających za 12% obecnych globalnych emisji gazów cieplarnianych zadeklarowało zamiar zaktualizowania swoich NDCs do 2020 r. W grupie tych państw znalazła się UE</w:t>
      </w:r>
      <w:r w:rsidR="00A01E65">
        <w:rPr>
          <w:rStyle w:val="Odwoanieprzypisudolnego"/>
          <w:rFonts w:ascii="Arial" w:hAnsi="Arial" w:cs="Arial"/>
          <w:sz w:val="20"/>
          <w:szCs w:val="20"/>
        </w:rPr>
        <w:footnoteReference w:id="8"/>
      </w:r>
      <w:r w:rsidRPr="00FF172C">
        <w:rPr>
          <w:rFonts w:ascii="Arial" w:hAnsi="Arial" w:cs="Arial"/>
          <w:sz w:val="20"/>
          <w:szCs w:val="20"/>
        </w:rPr>
        <w:t>. Dalsze 108 państw, odpowiedzialnych za 15,1% emisji globalnych zapowiedziało zamiar zwiększenia ambicji lub ambicji poszczególnych działań w swoich NDC w 2020 r. Pozostałych 39 państw - sygnatariuszy Porozumienia paryskiego, które złożyły w 2015 r. (I)NDC</w:t>
      </w:r>
      <w:r w:rsidR="007D043B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Pr="00FF172C">
        <w:rPr>
          <w:rFonts w:ascii="Arial" w:hAnsi="Arial" w:cs="Arial"/>
          <w:sz w:val="20"/>
          <w:szCs w:val="20"/>
        </w:rPr>
        <w:t xml:space="preserve"> przed wejściem porozumienia w życie, (i wśród których znajduje się kilku bardzo dużych emitentów) nie zadeklarowało formalnie zamiaru aktualizacji bądź zwiększenia ambicji NDCs w 2020 roku, przed rozpoczęciem wdrażania porozumienia 1 stycznia 2021 r. Nie oznacza to, że państwa te nie złożą nowych, zaktualizowanych lub ambitniejszych wersji swoich NDCs. Wyjątkiem są Stany Zjednoczone, które</w:t>
      </w:r>
      <w:r w:rsidR="007D043B">
        <w:rPr>
          <w:rFonts w:ascii="Arial" w:hAnsi="Arial" w:cs="Arial"/>
          <w:sz w:val="20"/>
          <w:szCs w:val="20"/>
        </w:rPr>
        <w:t xml:space="preserve"> za rządów prezydenta Trumpa</w:t>
      </w:r>
      <w:r w:rsidRPr="00FF172C">
        <w:rPr>
          <w:rFonts w:ascii="Arial" w:hAnsi="Arial" w:cs="Arial"/>
          <w:sz w:val="20"/>
          <w:szCs w:val="20"/>
        </w:rPr>
        <w:t xml:space="preserve"> wycof</w:t>
      </w:r>
      <w:r w:rsidR="007D043B">
        <w:rPr>
          <w:rFonts w:ascii="Arial" w:hAnsi="Arial" w:cs="Arial"/>
          <w:sz w:val="20"/>
          <w:szCs w:val="20"/>
        </w:rPr>
        <w:t xml:space="preserve">ały </w:t>
      </w:r>
      <w:r w:rsidRPr="00FF172C">
        <w:rPr>
          <w:rFonts w:ascii="Arial" w:hAnsi="Arial" w:cs="Arial"/>
          <w:sz w:val="20"/>
          <w:szCs w:val="20"/>
        </w:rPr>
        <w:t xml:space="preserve">się z porozumienia oraz te państwa, które zadeklarowały, że ambicji nie zwiększą: Australia, Japonia, Nowa Zelandia, Singapur, Indonezja, Rosja i Turcja. Do końca września </w:t>
      </w:r>
      <w:r w:rsidR="007D043B">
        <w:rPr>
          <w:rFonts w:ascii="Arial" w:hAnsi="Arial" w:cs="Arial"/>
          <w:sz w:val="20"/>
          <w:szCs w:val="20"/>
        </w:rPr>
        <w:t>2020 r.</w:t>
      </w:r>
      <w:r w:rsidRPr="00FF172C">
        <w:rPr>
          <w:rFonts w:ascii="Arial" w:hAnsi="Arial" w:cs="Arial"/>
          <w:sz w:val="20"/>
          <w:szCs w:val="20"/>
        </w:rPr>
        <w:t xml:space="preserve"> Sekretariat UNFCCC otrzymał zgłoszenia odnoszące się do aktualizacji zaledwie 13 NDCs</w:t>
      </w:r>
      <w:r w:rsidR="007D043B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Pr="00FF172C">
        <w:rPr>
          <w:rFonts w:ascii="Arial" w:hAnsi="Arial" w:cs="Arial"/>
          <w:sz w:val="20"/>
          <w:szCs w:val="20"/>
        </w:rPr>
        <w:t>. Kilka kolejnych państw, w tym Laos, Gruzja i Mongolia, zapowiedziały formalnie złożenie nowych, bardziej ambitnych NDCs. Pozostałe państwa nie złożyły jeszcze nowych deklaracji w sprawie aktualizacji NDCs, ani też nowych wersji swoich zobowiązań.</w:t>
      </w:r>
      <w:r w:rsidR="0079617D">
        <w:rPr>
          <w:rStyle w:val="Odwoanieprzypisudolnego"/>
          <w:rFonts w:ascii="Arial" w:hAnsi="Arial" w:cs="Arial"/>
          <w:sz w:val="20"/>
          <w:szCs w:val="20"/>
        </w:rPr>
        <w:footnoteReference w:id="11"/>
      </w:r>
      <w:r w:rsidRPr="00FF172C">
        <w:rPr>
          <w:rFonts w:ascii="Arial" w:hAnsi="Arial" w:cs="Arial"/>
          <w:sz w:val="20"/>
          <w:szCs w:val="20"/>
        </w:rPr>
        <w:t xml:space="preserve"> UNDP, które wspiera w ramach swojego programu Climate Promise (dosł. Obietnica klimatyczna) 114 państw rozwijających się zakłada, że większość zgłoszeń zawierających zaktualizowane NDCs zostanie przekazana do Sekretariatu UNFCCC w 2021 roku. W każdym razie przed planowanym obecnie pod koniec przyszłego roku COP.26 w Glasgow. Osiągnięcie poziomu zerowych emisji netto gazów cieplarnianych</w:t>
      </w:r>
      <w:r w:rsidR="007D043B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FF172C">
        <w:rPr>
          <w:rFonts w:ascii="Arial" w:hAnsi="Arial" w:cs="Arial"/>
          <w:sz w:val="20"/>
          <w:szCs w:val="20"/>
        </w:rPr>
        <w:t xml:space="preserve"> w 2050 r. stało się celem, do którego osiągnięcia zobowiązało się szereg państw, zarówno rozwiniętych jak i niektórych rozwijających się</w:t>
      </w:r>
      <w:r w:rsidR="003F770A">
        <w:rPr>
          <w:rFonts w:ascii="Arial" w:hAnsi="Arial" w:cs="Arial"/>
          <w:sz w:val="20"/>
          <w:szCs w:val="20"/>
        </w:rPr>
        <w:t xml:space="preserve"> takich</w:t>
      </w:r>
      <w:r w:rsidR="00995A31">
        <w:rPr>
          <w:rFonts w:ascii="Arial" w:hAnsi="Arial" w:cs="Arial"/>
          <w:sz w:val="20"/>
          <w:szCs w:val="20"/>
        </w:rPr>
        <w:t>,</w:t>
      </w:r>
      <w:r w:rsidR="003F770A">
        <w:rPr>
          <w:rFonts w:ascii="Arial" w:hAnsi="Arial" w:cs="Arial"/>
          <w:sz w:val="20"/>
          <w:szCs w:val="20"/>
        </w:rPr>
        <w:t xml:space="preserve"> jak </w:t>
      </w:r>
      <w:r w:rsidRPr="00FF172C">
        <w:rPr>
          <w:rFonts w:ascii="Arial" w:hAnsi="Arial" w:cs="Arial"/>
          <w:sz w:val="20"/>
          <w:szCs w:val="20"/>
        </w:rPr>
        <w:t xml:space="preserve"> W</w:t>
      </w:r>
      <w:r w:rsidR="001E7EB9">
        <w:rPr>
          <w:rFonts w:ascii="Arial" w:hAnsi="Arial" w:cs="Arial"/>
          <w:sz w:val="20"/>
          <w:szCs w:val="20"/>
        </w:rPr>
        <w:t>ielka</w:t>
      </w:r>
      <w:r w:rsidRPr="00FF172C">
        <w:rPr>
          <w:rFonts w:ascii="Arial" w:hAnsi="Arial" w:cs="Arial"/>
          <w:sz w:val="20"/>
          <w:szCs w:val="20"/>
        </w:rPr>
        <w:t xml:space="preserve"> Brytania</w:t>
      </w:r>
      <w:r w:rsidR="003F770A">
        <w:rPr>
          <w:rFonts w:ascii="Arial" w:hAnsi="Arial" w:cs="Arial"/>
          <w:sz w:val="20"/>
          <w:szCs w:val="20"/>
        </w:rPr>
        <w:t xml:space="preserve">, </w:t>
      </w:r>
      <w:r w:rsidRPr="00FF172C">
        <w:rPr>
          <w:rFonts w:ascii="Arial" w:hAnsi="Arial" w:cs="Arial"/>
          <w:sz w:val="20"/>
          <w:szCs w:val="20"/>
        </w:rPr>
        <w:t xml:space="preserve">Japonia </w:t>
      </w:r>
      <w:r w:rsidR="003F770A">
        <w:rPr>
          <w:rFonts w:ascii="Arial" w:hAnsi="Arial" w:cs="Arial"/>
          <w:sz w:val="20"/>
          <w:szCs w:val="20"/>
        </w:rPr>
        <w:t xml:space="preserve"> oraz</w:t>
      </w:r>
      <w:r w:rsidRPr="00FF172C">
        <w:rPr>
          <w:rFonts w:ascii="Arial" w:hAnsi="Arial" w:cs="Arial"/>
          <w:sz w:val="20"/>
          <w:szCs w:val="20"/>
        </w:rPr>
        <w:t xml:space="preserve"> Chile, Meksyk czy ostatnio Korea Południowa. W grudniu 2019 r. Rada Europejska przyjęła cel zerowych emisji netto dla całej UE, z wyjątkiem Polski, która otrzyma więcej czasu na jego osiągnięcie. Cel ten jest zgodny z założeniami Europejskiego Zielonego Ładu, który przewiduje, że w 2050 r. emisje całej UE spadną do poziomu zero netto. Po 2050 r. pochłanianie w UE powinno nadal przeważać nad emisjami gazów cieplarnianych, co jest uzasadnione przez zjawisko pozostawania gazów cieplarnianych w atmosferze i utrzymywanie się skumulowanych efektów emisji przez wiele lat.</w:t>
      </w:r>
    </w:p>
    <w:p w14:paraId="09E015DF" w14:textId="539F3C4F" w:rsidR="007D043B" w:rsidRDefault="00FF172C" w:rsidP="00FF17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172C">
        <w:rPr>
          <w:rFonts w:ascii="Arial" w:hAnsi="Arial" w:cs="Arial"/>
          <w:sz w:val="20"/>
          <w:szCs w:val="20"/>
        </w:rPr>
        <w:t xml:space="preserve">We wrześniu </w:t>
      </w:r>
      <w:r w:rsidR="005C0665">
        <w:rPr>
          <w:rFonts w:ascii="Arial" w:hAnsi="Arial" w:cs="Arial"/>
          <w:sz w:val="20"/>
          <w:szCs w:val="20"/>
        </w:rPr>
        <w:t>2020 r.</w:t>
      </w:r>
      <w:r w:rsidRPr="00FF172C">
        <w:rPr>
          <w:rFonts w:ascii="Arial" w:hAnsi="Arial" w:cs="Arial"/>
          <w:sz w:val="20"/>
          <w:szCs w:val="20"/>
        </w:rPr>
        <w:t xml:space="preserve">, w orędziu o stanie UE wygłoszonym w Parlamencie Europejskim, Ursula von der Leyen zaproponowała ograniczenie emisji o co najmniej 55% do 2030 r. Propozycję tę przebił Parlament </w:t>
      </w:r>
      <w:r w:rsidRPr="00FF172C">
        <w:rPr>
          <w:rFonts w:ascii="Arial" w:hAnsi="Arial" w:cs="Arial"/>
          <w:sz w:val="20"/>
          <w:szCs w:val="20"/>
        </w:rPr>
        <w:lastRenderedPageBreak/>
        <w:t>Europejski, głosując 6 października</w:t>
      </w:r>
      <w:r w:rsidR="005C0665">
        <w:rPr>
          <w:rFonts w:ascii="Arial" w:hAnsi="Arial" w:cs="Arial"/>
          <w:sz w:val="20"/>
          <w:szCs w:val="20"/>
        </w:rPr>
        <w:t xml:space="preserve"> 2020 r</w:t>
      </w:r>
      <w:r w:rsidRPr="00FF172C">
        <w:rPr>
          <w:rFonts w:ascii="Arial" w:hAnsi="Arial" w:cs="Arial"/>
          <w:sz w:val="20"/>
          <w:szCs w:val="20"/>
        </w:rPr>
        <w:t>. za redukcją emisji do 2030 roku o 60% w odniesieniu do poziomu z 1990 roku.</w:t>
      </w:r>
      <w:r w:rsidR="00946F5B">
        <w:rPr>
          <w:rFonts w:ascii="Arial" w:hAnsi="Arial" w:cs="Arial"/>
          <w:sz w:val="20"/>
          <w:szCs w:val="20"/>
        </w:rPr>
        <w:t xml:space="preserve"> W rezultacie długich negocjacji  </w:t>
      </w:r>
      <w:r w:rsidR="0072031E">
        <w:rPr>
          <w:rFonts w:ascii="Arial" w:hAnsi="Arial" w:cs="Arial"/>
          <w:sz w:val="20"/>
          <w:szCs w:val="20"/>
        </w:rPr>
        <w:t xml:space="preserve">w dniu 11 grudnia 2020 r. </w:t>
      </w:r>
      <w:r w:rsidR="00946F5B">
        <w:rPr>
          <w:rFonts w:ascii="Arial" w:hAnsi="Arial" w:cs="Arial"/>
          <w:sz w:val="20"/>
          <w:szCs w:val="20"/>
        </w:rPr>
        <w:t>na forum R</w:t>
      </w:r>
      <w:r w:rsidR="00946F5B" w:rsidRPr="00946F5B">
        <w:rPr>
          <w:rFonts w:ascii="Arial" w:hAnsi="Arial" w:cs="Arial"/>
          <w:sz w:val="20"/>
          <w:szCs w:val="20"/>
        </w:rPr>
        <w:t>ady</w:t>
      </w:r>
      <w:r w:rsidR="00946F5B" w:rsidRPr="00A54EC5">
        <w:rPr>
          <w:rFonts w:ascii="Arial" w:hAnsi="Arial" w:cs="Arial"/>
          <w:sz w:val="20"/>
          <w:szCs w:val="20"/>
        </w:rPr>
        <w:t xml:space="preserve"> Europejsk</w:t>
      </w:r>
      <w:r w:rsidR="00946F5B">
        <w:rPr>
          <w:rFonts w:ascii="Arial" w:hAnsi="Arial" w:cs="Arial"/>
          <w:sz w:val="20"/>
          <w:szCs w:val="20"/>
        </w:rPr>
        <w:t xml:space="preserve">iej </w:t>
      </w:r>
      <w:r w:rsidR="0072031E">
        <w:rPr>
          <w:rFonts w:ascii="Arial" w:hAnsi="Arial" w:cs="Arial"/>
          <w:sz w:val="20"/>
          <w:szCs w:val="20"/>
        </w:rPr>
        <w:t xml:space="preserve">r. </w:t>
      </w:r>
      <w:r w:rsidR="00244919">
        <w:rPr>
          <w:rFonts w:ascii="Arial" w:hAnsi="Arial" w:cs="Arial"/>
          <w:sz w:val="20"/>
          <w:szCs w:val="20"/>
        </w:rPr>
        <w:t xml:space="preserve">przyjęto </w:t>
      </w:r>
      <w:r w:rsidR="00946F5B" w:rsidRPr="00A54EC5">
        <w:rPr>
          <w:rFonts w:ascii="Arial" w:hAnsi="Arial" w:cs="Arial"/>
          <w:sz w:val="20"/>
          <w:szCs w:val="20"/>
        </w:rPr>
        <w:t>cel zakładający ograniczenie w UE emisji netto gazów cieplarnianych do roku 2030</w:t>
      </w:r>
      <w:r w:rsidR="00946F5B">
        <w:rPr>
          <w:rFonts w:ascii="Arial" w:hAnsi="Arial" w:cs="Arial"/>
          <w:sz w:val="20"/>
          <w:szCs w:val="20"/>
        </w:rPr>
        <w:t xml:space="preserve">, </w:t>
      </w:r>
      <w:r w:rsidR="00946F5B" w:rsidRPr="00A54EC5">
        <w:rPr>
          <w:rFonts w:ascii="Arial" w:hAnsi="Arial" w:cs="Arial"/>
          <w:sz w:val="20"/>
          <w:szCs w:val="20"/>
        </w:rPr>
        <w:t>o co najmniej 55% w porównaniu z poziomem z roku 1990.</w:t>
      </w:r>
      <w:r w:rsidRPr="00FF172C">
        <w:rPr>
          <w:rFonts w:ascii="Arial" w:hAnsi="Arial" w:cs="Arial"/>
          <w:sz w:val="20"/>
          <w:szCs w:val="20"/>
        </w:rPr>
        <w:t xml:space="preserve"> Czy jednak przykład Unii Europejskiej wystarczy, by pozostałe strony porozumienia stanęły na wysokości zadania? </w:t>
      </w:r>
    </w:p>
    <w:p w14:paraId="2D0794F0" w14:textId="16E98F43" w:rsidR="005C0665" w:rsidRDefault="005C0665" w:rsidP="00FF17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29A92D" w14:textId="1D1630BC" w:rsidR="005C0665" w:rsidRPr="005C0665" w:rsidRDefault="005C0665" w:rsidP="00FF172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Jedno oko na USA, drugie na… Chiny</w:t>
      </w:r>
    </w:p>
    <w:p w14:paraId="291EA4E1" w14:textId="1C050254" w:rsidR="00FF172C" w:rsidRPr="00FF172C" w:rsidRDefault="00FF172C" w:rsidP="00FF17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172C">
        <w:rPr>
          <w:rFonts w:ascii="Arial" w:hAnsi="Arial" w:cs="Arial"/>
          <w:sz w:val="20"/>
          <w:szCs w:val="20"/>
        </w:rPr>
        <w:t>Wiemy już, że kilka państw, w tym duże państwa rozwinięte lub państwa mające stosunkowo duży udział w globalnych emisjach: Japonia, Rosja i Australia nie zwiększą ambicji swoich pierwszych NDCs lub, w jednym przypadku (USA) być może nawet wycofają się z porozumienia, choć pozostaną stroną konwencji</w:t>
      </w:r>
      <w:r w:rsidR="00F9455E">
        <w:rPr>
          <w:rFonts w:ascii="Arial" w:hAnsi="Arial" w:cs="Arial"/>
          <w:sz w:val="20"/>
          <w:szCs w:val="20"/>
        </w:rPr>
        <w:t>,</w:t>
      </w:r>
      <w:r w:rsidRPr="00FF172C">
        <w:rPr>
          <w:rFonts w:ascii="Arial" w:hAnsi="Arial" w:cs="Arial"/>
          <w:sz w:val="20"/>
          <w:szCs w:val="20"/>
        </w:rPr>
        <w:t xml:space="preserve"> o czym przekonamy się po </w:t>
      </w:r>
      <w:r w:rsidR="005C0665">
        <w:rPr>
          <w:rFonts w:ascii="Arial" w:hAnsi="Arial" w:cs="Arial"/>
          <w:sz w:val="20"/>
          <w:szCs w:val="20"/>
        </w:rPr>
        <w:t>20 stycznia</w:t>
      </w:r>
      <w:r w:rsidR="00DA45F0">
        <w:rPr>
          <w:rFonts w:ascii="Arial" w:hAnsi="Arial" w:cs="Arial"/>
          <w:sz w:val="20"/>
          <w:szCs w:val="20"/>
        </w:rPr>
        <w:t xml:space="preserve"> 2021 r.</w:t>
      </w:r>
      <w:r w:rsidR="005C0665">
        <w:rPr>
          <w:rFonts w:ascii="Arial" w:hAnsi="Arial" w:cs="Arial"/>
          <w:sz w:val="20"/>
          <w:szCs w:val="20"/>
        </w:rPr>
        <w:t xml:space="preserve"> po zaprzysiężeniu nowego prezydenta USA</w:t>
      </w:r>
      <w:r w:rsidRPr="00FF172C">
        <w:rPr>
          <w:rFonts w:ascii="Arial" w:hAnsi="Arial" w:cs="Arial"/>
          <w:sz w:val="20"/>
          <w:szCs w:val="20"/>
        </w:rPr>
        <w:t xml:space="preserve">. W związku z narastającą rywalizacją USA-Chiny, zadeklarowanie przez największego emitenta na świecie zamiaru osiągnięcia zeroemisyjności w 2060 roku byłoby bodźcem do zgłoszenia ambitnego wkładu do porozumienia. Ścieżka dojścia Chin do </w:t>
      </w:r>
      <w:r w:rsidR="009E7F11">
        <w:rPr>
          <w:rFonts w:ascii="Arial" w:hAnsi="Arial" w:cs="Arial"/>
          <w:sz w:val="20"/>
          <w:szCs w:val="20"/>
        </w:rPr>
        <w:t xml:space="preserve">tego celu </w:t>
      </w:r>
      <w:r w:rsidRPr="00FF172C">
        <w:rPr>
          <w:rFonts w:ascii="Arial" w:hAnsi="Arial" w:cs="Arial"/>
          <w:sz w:val="20"/>
          <w:szCs w:val="20"/>
        </w:rPr>
        <w:t>nie jest jednak powodem do wielkiego optymizmu. Wprawdzie w Chinach rośnie poziom wykorzystania energii odnawialnej i zainstalowana moc OZE, ale jednocześnie niestety rośnie stale zużycie paliw kopalnych.</w:t>
      </w:r>
    </w:p>
    <w:p w14:paraId="354E5092" w14:textId="3E48A830" w:rsidR="00DA45F0" w:rsidRDefault="00FF172C" w:rsidP="00FF17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172C">
        <w:rPr>
          <w:rFonts w:ascii="Arial" w:hAnsi="Arial" w:cs="Arial"/>
          <w:sz w:val="20"/>
          <w:szCs w:val="20"/>
        </w:rPr>
        <w:t>Obecnie udział Chin w globalnych antropogenicznych emisjach gazów cieplarnianych jest oceniany na ok. 27% (bez uwzględnienia sektora LULUCF) i kontynuacja tego trendu do 2030 roku znacznie zwiększy skumulowaną lukę w ambicjach stron porozumienia a poziomem redukcji, jaki powinien zostać osiągnięty wspólnie przez wszystkie strony porozumienia. Pierwszy krajowy wkład Chin do Porozumienia paryskiego oceniany jest jako zupełnie niewystarczający przez Climate Action Tracker</w:t>
      </w:r>
      <w:r w:rsidR="005C0665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FF172C">
        <w:rPr>
          <w:rFonts w:ascii="Arial" w:hAnsi="Arial" w:cs="Arial"/>
          <w:sz w:val="20"/>
          <w:szCs w:val="20"/>
        </w:rPr>
        <w:t>. Poza tym, odwrotnie niż UE, Chiny inwestują w rozwój energetyki opartej na węglu zagranicą, generując w ten sposób dodatkowy wzrost poziomu globalnych emisji. (w sumie 102 GW zainstalowanej mocy)</w:t>
      </w:r>
      <w:r w:rsidR="005C0665">
        <w:rPr>
          <w:rStyle w:val="Odwoanieprzypisudolnego"/>
          <w:rFonts w:ascii="Arial" w:hAnsi="Arial" w:cs="Arial"/>
          <w:sz w:val="20"/>
          <w:szCs w:val="20"/>
        </w:rPr>
        <w:footnoteReference w:id="14"/>
      </w:r>
      <w:r w:rsidRPr="00FF172C">
        <w:rPr>
          <w:rFonts w:ascii="Arial" w:hAnsi="Arial" w:cs="Arial"/>
          <w:sz w:val="20"/>
          <w:szCs w:val="20"/>
        </w:rPr>
        <w:t xml:space="preserve">. Jeśli uwzględnimy motywowane doraźnym interesem gospodarczym niskie zaangażowanie w realizację celów Porozumienia paryskiego kilku innych bogatych państw, trudno oczekiwać mobilizacji pozostałych emitentów, nie wspominając o mniejszym znaczeniu ich wysiłków redukcyjnych, skoro emisje największych emitentów będą nadal rosły. Dlatego też proponowany przez UE mechanizm granicznego opodatkowania importu emisji CO2 ma sens, i to podwójny. </w:t>
      </w:r>
    </w:p>
    <w:p w14:paraId="1354A978" w14:textId="356B862C" w:rsidR="00FF172C" w:rsidRPr="00FF172C" w:rsidRDefault="00FF172C" w:rsidP="00FF17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172C">
        <w:rPr>
          <w:rFonts w:ascii="Arial" w:hAnsi="Arial" w:cs="Arial"/>
          <w:sz w:val="20"/>
          <w:szCs w:val="20"/>
        </w:rPr>
        <w:t>Zwolennicy przywództwa UE w światowym wyścigu do zeroemisyjności otrzymali 26 października</w:t>
      </w:r>
      <w:r w:rsidR="000E4DCB">
        <w:rPr>
          <w:rFonts w:ascii="Arial" w:hAnsi="Arial" w:cs="Arial"/>
          <w:sz w:val="20"/>
          <w:szCs w:val="20"/>
        </w:rPr>
        <w:t xml:space="preserve"> 2020 r.</w:t>
      </w:r>
      <w:r w:rsidRPr="00FF172C">
        <w:rPr>
          <w:rFonts w:ascii="Arial" w:hAnsi="Arial" w:cs="Arial"/>
          <w:sz w:val="20"/>
          <w:szCs w:val="20"/>
        </w:rPr>
        <w:t xml:space="preserve"> prezent od nowego rządu Japonii, który zapowiedział osiągnięcie przez jego kraj zeroemisyjności w 2050 roku, wskazując na przykład UE. Tuż po Japonii osiągnięcie </w:t>
      </w:r>
      <w:r w:rsidR="009E7F11">
        <w:rPr>
          <w:rFonts w:ascii="Arial" w:hAnsi="Arial" w:cs="Arial"/>
          <w:sz w:val="20"/>
          <w:szCs w:val="20"/>
        </w:rPr>
        <w:t>tego celu</w:t>
      </w:r>
      <w:r w:rsidRPr="00FF172C">
        <w:rPr>
          <w:rFonts w:ascii="Arial" w:hAnsi="Arial" w:cs="Arial"/>
          <w:sz w:val="20"/>
          <w:szCs w:val="20"/>
        </w:rPr>
        <w:t xml:space="preserve"> w 2050 roku obiecała światu Korea Południowa. Czy będzie więcej takich deklaracji i czy nie na deklaracjach się skończy? Wiele zależy od efektywności procesu cyklicznej aktualizacji NDCs w połączeniu z okresowym globalnym podsumowaniem </w:t>
      </w:r>
      <w:r w:rsidRPr="00FF172C">
        <w:rPr>
          <w:rFonts w:ascii="Arial" w:hAnsi="Arial" w:cs="Arial"/>
          <w:sz w:val="20"/>
          <w:szCs w:val="20"/>
        </w:rPr>
        <w:lastRenderedPageBreak/>
        <w:t>działań stron</w:t>
      </w:r>
      <w:r w:rsidR="00DA45F0">
        <w:rPr>
          <w:rFonts w:ascii="Arial" w:hAnsi="Arial" w:cs="Arial"/>
          <w:sz w:val="20"/>
          <w:szCs w:val="20"/>
        </w:rPr>
        <w:t>.</w:t>
      </w:r>
      <w:r w:rsidR="00FF4F67">
        <w:rPr>
          <w:rFonts w:ascii="Arial" w:hAnsi="Arial" w:cs="Arial"/>
          <w:sz w:val="20"/>
          <w:szCs w:val="20"/>
        </w:rPr>
        <w:t xml:space="preserve"> Jedno jest pewne, działania wyłącznie ze strony krajów członkowskich </w:t>
      </w:r>
      <w:r w:rsidR="00424346">
        <w:rPr>
          <w:rFonts w:ascii="Arial" w:hAnsi="Arial" w:cs="Arial"/>
          <w:sz w:val="20"/>
          <w:szCs w:val="20"/>
        </w:rPr>
        <w:t>UE</w:t>
      </w:r>
      <w:r w:rsidR="00FF4F67">
        <w:rPr>
          <w:rFonts w:ascii="Arial" w:hAnsi="Arial" w:cs="Arial"/>
          <w:sz w:val="20"/>
          <w:szCs w:val="20"/>
        </w:rPr>
        <w:t xml:space="preserve"> w skali globalnej będą niewystarczające.</w:t>
      </w:r>
    </w:p>
    <w:sectPr w:rsidR="00FF172C" w:rsidRPr="00FF172C" w:rsidSect="0004572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985" w:right="1268" w:bottom="2127" w:left="1276" w:header="708" w:footer="8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CDE26" w14:textId="77777777" w:rsidR="00A93D34" w:rsidRDefault="00A93D34" w:rsidP="00FF3732">
      <w:r>
        <w:separator/>
      </w:r>
    </w:p>
  </w:endnote>
  <w:endnote w:type="continuationSeparator" w:id="0">
    <w:p w14:paraId="60CB6E48" w14:textId="77777777" w:rsidR="00A93D34" w:rsidRDefault="00A93D34" w:rsidP="00FF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242021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, 'Times New Roman'">
    <w:altName w:val="Times New Roman"/>
    <w:charset w:val="00"/>
    <w:family w:val="roman"/>
    <w:pitch w:val="variable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3C173" w14:textId="77777777" w:rsidR="00C3344B" w:rsidRDefault="00C3344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190F7F2" wp14:editId="5184BB9B">
          <wp:simplePos x="0" y="0"/>
          <wp:positionH relativeFrom="column">
            <wp:posOffset>-659765</wp:posOffset>
          </wp:positionH>
          <wp:positionV relativeFrom="paragraph">
            <wp:posOffset>-713740</wp:posOffset>
          </wp:positionV>
          <wp:extent cx="5941060" cy="967740"/>
          <wp:effectExtent l="0" t="0" r="2540" b="3810"/>
          <wp:wrapNone/>
          <wp:docPr id="4" name="Obraz 4" descr="stopka-BW-klauzu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topka-BW-klauzu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01CA6" w14:textId="77777777" w:rsidR="00C3344B" w:rsidRDefault="00C3344B" w:rsidP="006130DA">
    <w:pPr>
      <w:pStyle w:val="Stopka"/>
      <w:tabs>
        <w:tab w:val="clear" w:pos="4536"/>
        <w:tab w:val="clear" w:pos="9072"/>
        <w:tab w:val="left" w:pos="2580"/>
      </w:tabs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6739607E" wp14:editId="1F37A8BA">
          <wp:simplePos x="0" y="0"/>
          <wp:positionH relativeFrom="column">
            <wp:posOffset>-810895</wp:posOffset>
          </wp:positionH>
          <wp:positionV relativeFrom="paragraph">
            <wp:posOffset>-685800</wp:posOffset>
          </wp:positionV>
          <wp:extent cx="5941060" cy="791210"/>
          <wp:effectExtent l="0" t="0" r="2540" b="8890"/>
          <wp:wrapNone/>
          <wp:docPr id="3" name="Obraz 3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D7176" w14:textId="77777777" w:rsidR="00A93D34" w:rsidRDefault="00A93D34" w:rsidP="00FF3732">
      <w:r>
        <w:separator/>
      </w:r>
    </w:p>
  </w:footnote>
  <w:footnote w:type="continuationSeparator" w:id="0">
    <w:p w14:paraId="7016654E" w14:textId="77777777" w:rsidR="00A93D34" w:rsidRDefault="00A93D34" w:rsidP="00FF3732">
      <w:r>
        <w:continuationSeparator/>
      </w:r>
    </w:p>
  </w:footnote>
  <w:footnote w:id="1">
    <w:p w14:paraId="588EB1BA" w14:textId="79A34264" w:rsidR="00D9694F" w:rsidRDefault="00D9694F">
      <w:pPr>
        <w:pStyle w:val="Tekstprzypisudolnego"/>
      </w:pPr>
      <w:r>
        <w:rPr>
          <w:rStyle w:val="Odwoanieprzypisudolnego"/>
        </w:rPr>
        <w:footnoteRef/>
      </w:r>
      <w:r>
        <w:t xml:space="preserve"> Poniższy artykuł powstał w oparciu o fragmenty obszerniejszego tekstu, zamieszczonego w </w:t>
      </w:r>
      <w:r w:rsidR="00EC00D2">
        <w:t xml:space="preserve">nowym wydawnictwie </w:t>
      </w:r>
      <w:r w:rsidRPr="00427E64">
        <w:rPr>
          <w:i/>
        </w:rPr>
        <w:t>G</w:t>
      </w:r>
      <w:r w:rsidR="000E4DCB" w:rsidRPr="00427E64">
        <w:rPr>
          <w:i/>
        </w:rPr>
        <w:t>O</w:t>
      </w:r>
      <w:r w:rsidRPr="00427E64">
        <w:rPr>
          <w:i/>
        </w:rPr>
        <w:t>2</w:t>
      </w:r>
      <w:r w:rsidR="000E4DCB" w:rsidRPr="00427E64">
        <w:rPr>
          <w:i/>
        </w:rPr>
        <w:t>’</w:t>
      </w:r>
      <w:r w:rsidRPr="00427E64">
        <w:rPr>
          <w:i/>
        </w:rPr>
        <w:t>50. Klimat</w:t>
      </w:r>
      <w:r w:rsidR="000E4DCB" w:rsidRPr="00427E64">
        <w:rPr>
          <w:i/>
        </w:rPr>
        <w:t>. S</w:t>
      </w:r>
      <w:r w:rsidRPr="00427E64">
        <w:rPr>
          <w:i/>
        </w:rPr>
        <w:t>połeczeństwo</w:t>
      </w:r>
      <w:r w:rsidR="000E4DCB" w:rsidRPr="00427E64">
        <w:rPr>
          <w:i/>
        </w:rPr>
        <w:t>. G</w:t>
      </w:r>
      <w:r w:rsidRPr="00427E64">
        <w:rPr>
          <w:i/>
        </w:rPr>
        <w:t>ospodarka</w:t>
      </w:r>
      <w:r>
        <w:t xml:space="preserve">, </w:t>
      </w:r>
      <w:r w:rsidR="000E4DCB">
        <w:t xml:space="preserve">listopad </w:t>
      </w:r>
      <w:r>
        <w:t xml:space="preserve">2020. </w:t>
      </w:r>
      <w:hyperlink r:id="rId1" w:history="1">
        <w:r w:rsidR="00427E64" w:rsidRPr="00D311EC">
          <w:rPr>
            <w:rStyle w:val="Hipercze"/>
          </w:rPr>
          <w:t>http://climatecake.pl/wp-content/uploads/2020/12/GO2%E2%80%9950.-Klimat.-Spo%C5%82ecze%C5%84stwo.-Gospodarka..pdf</w:t>
        </w:r>
      </w:hyperlink>
      <w:r w:rsidR="00427E64">
        <w:t xml:space="preserve"> </w:t>
      </w:r>
    </w:p>
  </w:footnote>
  <w:footnote w:id="2">
    <w:p w14:paraId="53F8071F" w14:textId="09B61EFB" w:rsidR="00F7212D" w:rsidRPr="005C0665" w:rsidRDefault="00F7212D" w:rsidP="005C066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C06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C0665">
        <w:rPr>
          <w:rFonts w:ascii="Arial" w:hAnsi="Arial" w:cs="Arial"/>
          <w:sz w:val="16"/>
          <w:szCs w:val="16"/>
        </w:rPr>
        <w:t xml:space="preserve"> Tezy takie postawiła przewodnicząca Komisji Ursula von der Leyen między innymi w swoim wystąpieniu w Madrycie podczas</w:t>
      </w:r>
      <w:r w:rsidR="00D8718B" w:rsidRPr="005C0665">
        <w:rPr>
          <w:rFonts w:ascii="Arial" w:hAnsi="Arial" w:cs="Arial"/>
          <w:sz w:val="16"/>
          <w:szCs w:val="16"/>
        </w:rPr>
        <w:t xml:space="preserve"> </w:t>
      </w:r>
      <w:r w:rsidRPr="005C0665">
        <w:rPr>
          <w:rFonts w:ascii="Arial" w:hAnsi="Arial" w:cs="Arial"/>
          <w:sz w:val="16"/>
          <w:szCs w:val="16"/>
        </w:rPr>
        <w:t xml:space="preserve">COP.25 w dniu 2 grudnia 2019 r., </w:t>
      </w:r>
      <w:r w:rsidR="00995A31" w:rsidRPr="00427E64">
        <w:t>https://ec.europa.eu/commission/presscorner/detail/en/SPEECH_19_6651</w:t>
      </w:r>
    </w:p>
  </w:footnote>
  <w:footnote w:id="3">
    <w:p w14:paraId="1F5CAB59" w14:textId="395A19E6" w:rsidR="00075B02" w:rsidRPr="00427E64" w:rsidRDefault="00075B02" w:rsidP="005C0665">
      <w:pPr>
        <w:pStyle w:val="Tekstprzypisudolnego"/>
        <w:jc w:val="both"/>
        <w:rPr>
          <w:rFonts w:ascii="Arial" w:hAnsi="Arial" w:cs="Arial"/>
          <w:sz w:val="16"/>
          <w:szCs w:val="16"/>
          <w:lang w:val="en-GB"/>
        </w:rPr>
      </w:pPr>
      <w:r w:rsidRPr="005C06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C0665">
        <w:rPr>
          <w:rFonts w:ascii="Arial" w:hAnsi="Arial" w:cs="Arial"/>
          <w:sz w:val="16"/>
          <w:szCs w:val="16"/>
        </w:rPr>
        <w:t xml:space="preserve"> Protokół z Kioto (1997) był pierwszym międzynarodowym układem, w ramach którego część państw rozwiniętych, będących stronami UNFCCC </w:t>
      </w:r>
      <w:r w:rsidRPr="005C0665">
        <w:rPr>
          <w:rFonts w:ascii="Arial" w:hAnsi="Arial" w:cs="Arial"/>
          <w:sz w:val="16"/>
          <w:szCs w:val="16"/>
        </w:rPr>
        <w:t>przyjęła zobowiązania redukcyjne, realizowane w latach 2008-2012 (I okres rozliczeniowy) oraz 2013-2020 (II okres rozliczeniowy). Państwa,</w:t>
      </w:r>
      <w:r w:rsidR="009E7F11">
        <w:rPr>
          <w:rFonts w:ascii="Arial" w:hAnsi="Arial" w:cs="Arial"/>
          <w:sz w:val="16"/>
          <w:szCs w:val="16"/>
        </w:rPr>
        <w:t xml:space="preserve"> </w:t>
      </w:r>
      <w:r w:rsidRPr="005C0665">
        <w:rPr>
          <w:rFonts w:ascii="Arial" w:hAnsi="Arial" w:cs="Arial"/>
          <w:sz w:val="16"/>
          <w:szCs w:val="16"/>
        </w:rPr>
        <w:t xml:space="preserve">które przyjęły zobowiązania redukcyjne wymienione są w Załączniku B do protokołu. Aby ułatwić stronom, które przyjęły zobowiązania ich realizację, oraz wesprzeć wdrażanie projektów redukcji emisji w krajach rozwijających się, uzgodniono powstanie Mechanizmu czystego rozwoju (Clean Development Mechanism, CDM), którego odpowiednikiem dla państw rozwiniętych, przede wszystkim dla tzw. gospodarek w trakcie </w:t>
      </w:r>
      <w:r w:rsidRPr="005C0665">
        <w:rPr>
          <w:rFonts w:ascii="Arial" w:hAnsi="Arial" w:cs="Arial"/>
          <w:sz w:val="16"/>
          <w:szCs w:val="16"/>
        </w:rPr>
        <w:t xml:space="preserve">przemian (Economies in Transition) był Mechanizm Wspólnych Wdrożeń (Joint Implementation, JI). </w:t>
      </w:r>
      <w:r w:rsidRPr="00427E64">
        <w:rPr>
          <w:rFonts w:ascii="Arial" w:hAnsi="Arial" w:cs="Arial"/>
          <w:sz w:val="16"/>
          <w:szCs w:val="16"/>
          <w:lang w:val="en-GB"/>
        </w:rPr>
        <w:t>Więcej informacji: https://unfccc.int/process/the-kyoto-protocol/mechanisms</w:t>
      </w:r>
    </w:p>
  </w:footnote>
  <w:footnote w:id="4">
    <w:p w14:paraId="58B3420E" w14:textId="27F36989" w:rsidR="00075B02" w:rsidRPr="00427E64" w:rsidRDefault="00075B02" w:rsidP="005C0665">
      <w:pPr>
        <w:pStyle w:val="Tekstprzypisudolnego"/>
        <w:jc w:val="both"/>
        <w:rPr>
          <w:rFonts w:ascii="Arial" w:hAnsi="Arial" w:cs="Arial"/>
          <w:sz w:val="16"/>
          <w:szCs w:val="16"/>
          <w:lang w:val="en-GB"/>
        </w:rPr>
      </w:pPr>
      <w:r w:rsidRPr="005C0665">
        <w:rPr>
          <w:rStyle w:val="Odwoanieprzypisudolnego"/>
          <w:rFonts w:ascii="Arial" w:hAnsi="Arial" w:cs="Arial"/>
          <w:sz w:val="16"/>
          <w:szCs w:val="16"/>
        </w:rPr>
        <w:footnoteRef/>
      </w:r>
      <w:r w:rsidR="00D8718B" w:rsidRPr="00427E64">
        <w:rPr>
          <w:rFonts w:ascii="Arial" w:hAnsi="Arial" w:cs="Arial"/>
          <w:sz w:val="16"/>
          <w:szCs w:val="16"/>
          <w:lang w:val="en-GB"/>
        </w:rPr>
        <w:t xml:space="preserve"> </w:t>
      </w:r>
      <w:r w:rsidRPr="00427E64">
        <w:rPr>
          <w:rFonts w:ascii="Arial" w:hAnsi="Arial" w:cs="Arial"/>
          <w:sz w:val="16"/>
          <w:szCs w:val="16"/>
          <w:lang w:val="en-GB"/>
        </w:rPr>
        <w:t>J. Vogler, EU Policy on Global Climate Change: The Negotiation of Burden-Sharing, „Making EU Foreign Policy. National Preferences, European Norms and COmmon Policie”, red. D. C. Thomas, Palgrave Macmillan 2011 r. ss. 150-173.</w:t>
      </w:r>
    </w:p>
  </w:footnote>
  <w:footnote w:id="5">
    <w:p w14:paraId="043AE1DC" w14:textId="12B660ED" w:rsidR="00075B02" w:rsidRPr="00427E64" w:rsidRDefault="00075B02" w:rsidP="005C0665">
      <w:pPr>
        <w:pStyle w:val="Tekstprzypisudolnego"/>
        <w:jc w:val="both"/>
        <w:rPr>
          <w:rFonts w:ascii="Arial" w:hAnsi="Arial" w:cs="Arial"/>
          <w:sz w:val="16"/>
          <w:szCs w:val="16"/>
          <w:lang w:val="en-GB"/>
        </w:rPr>
      </w:pPr>
      <w:r w:rsidRPr="005C06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7E64">
        <w:rPr>
          <w:rFonts w:ascii="Arial" w:hAnsi="Arial" w:cs="Arial"/>
          <w:sz w:val="16"/>
          <w:szCs w:val="16"/>
          <w:lang w:val="en-GB"/>
        </w:rPr>
        <w:t xml:space="preserve"> Linking Emissions Trading Schemes. ICAP, 2015 r.</w:t>
      </w:r>
    </w:p>
  </w:footnote>
  <w:footnote w:id="6">
    <w:p w14:paraId="04A9D29D" w14:textId="1202917F" w:rsidR="00075B02" w:rsidRPr="005C0665" w:rsidRDefault="00075B02" w:rsidP="005C066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C06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C0665">
        <w:rPr>
          <w:rFonts w:ascii="Arial" w:hAnsi="Arial" w:cs="Arial"/>
          <w:sz w:val="16"/>
          <w:szCs w:val="16"/>
        </w:rPr>
        <w:t xml:space="preserve"> Rozmowy o połączeniu się unijnego ETS z systemem handlu emisjami funkcjonującym w Szwajcarii rozpoczęły się w 2009 r.</w:t>
      </w:r>
    </w:p>
  </w:footnote>
  <w:footnote w:id="7">
    <w:p w14:paraId="25365C00" w14:textId="7819681A" w:rsidR="007D043B" w:rsidRPr="005C0665" w:rsidRDefault="007D043B" w:rsidP="005C066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C06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C0665">
        <w:rPr>
          <w:rFonts w:ascii="Arial" w:hAnsi="Arial" w:cs="Arial"/>
          <w:sz w:val="16"/>
          <w:szCs w:val="16"/>
        </w:rPr>
        <w:t xml:space="preserve"> Zalecenie IPCC SR 1.5</w:t>
      </w:r>
      <w:r w:rsidR="000E4DCB">
        <w:rPr>
          <w:rFonts w:ascii="Arial" w:hAnsi="Arial" w:cs="Arial"/>
          <w:sz w:val="16"/>
          <w:szCs w:val="16"/>
        </w:rPr>
        <w:t>.</w:t>
      </w:r>
    </w:p>
  </w:footnote>
  <w:footnote w:id="8">
    <w:p w14:paraId="0A958044" w14:textId="05FF4F17" w:rsidR="00A01E65" w:rsidRPr="00427E64" w:rsidRDefault="00A01E6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27E64">
        <w:rPr>
          <w:rFonts w:ascii="Arial" w:hAnsi="Arial" w:cs="Arial"/>
          <w:sz w:val="16"/>
          <w:szCs w:val="16"/>
        </w:rPr>
        <w:t>UE złożyła aktualizację</w:t>
      </w:r>
      <w:r w:rsidR="00E10028">
        <w:rPr>
          <w:rFonts w:ascii="Arial" w:hAnsi="Arial" w:cs="Arial"/>
          <w:sz w:val="16"/>
          <w:szCs w:val="16"/>
        </w:rPr>
        <w:t xml:space="preserve"> swojego</w:t>
      </w:r>
      <w:r w:rsidRPr="00427E64">
        <w:rPr>
          <w:rFonts w:ascii="Arial" w:hAnsi="Arial" w:cs="Arial"/>
          <w:sz w:val="16"/>
          <w:szCs w:val="16"/>
        </w:rPr>
        <w:t xml:space="preserve"> NDCs w dniu 18.12.2020 r. https://www4.unfccc.int/sites/ndcstaging/Pages/Party.aspx?party=EUU&amp;prototype=1</w:t>
      </w:r>
    </w:p>
  </w:footnote>
  <w:footnote w:id="9">
    <w:p w14:paraId="1A1A4D82" w14:textId="7C623E50" w:rsidR="007D043B" w:rsidRPr="005C0665" w:rsidRDefault="007D043B" w:rsidP="005C066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C06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C0665">
        <w:rPr>
          <w:rFonts w:ascii="Arial" w:hAnsi="Arial" w:cs="Arial"/>
          <w:sz w:val="16"/>
          <w:szCs w:val="16"/>
        </w:rPr>
        <w:t xml:space="preserve"> Intended Nationally Determined Contributions (INDCs) były propozycjami wkładów Stron do Porozumienia paryskiego, które zostały zgłoszone przed wejściem PP w życie (4.11.2016 r.) po wejściu porozumienia w życie, INDCs stały się wkładami do porozumienia, NDCs (Nationally Determined Contributions).</w:t>
      </w:r>
    </w:p>
  </w:footnote>
  <w:footnote w:id="10">
    <w:p w14:paraId="31ACDF26" w14:textId="2E29051E" w:rsidR="007D043B" w:rsidRPr="005C0665" w:rsidRDefault="007D043B" w:rsidP="005C066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C06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C0665">
        <w:rPr>
          <w:rFonts w:ascii="Arial" w:hAnsi="Arial" w:cs="Arial"/>
          <w:sz w:val="16"/>
          <w:szCs w:val="16"/>
        </w:rPr>
        <w:t xml:space="preserve"> https://climateactiontracker.org/climate-target-update-tracker/</w:t>
      </w:r>
    </w:p>
  </w:footnote>
  <w:footnote w:id="11">
    <w:p w14:paraId="42A26C30" w14:textId="34463C47" w:rsidR="0079617D" w:rsidRPr="00427E64" w:rsidRDefault="0079617D">
      <w:pPr>
        <w:pStyle w:val="Tekstprzypisudolnego"/>
        <w:rPr>
          <w:rFonts w:ascii="Arial" w:hAnsi="Arial" w:cs="Arial"/>
          <w:sz w:val="16"/>
          <w:szCs w:val="16"/>
        </w:rPr>
      </w:pPr>
      <w:r w:rsidRPr="00427E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7E64">
        <w:rPr>
          <w:rFonts w:ascii="Arial" w:hAnsi="Arial" w:cs="Arial"/>
          <w:sz w:val="16"/>
          <w:szCs w:val="16"/>
        </w:rPr>
        <w:t xml:space="preserve"> Rejestr NDC znajduje się na stronie: https://www4.unfccc.int/sites/ndcstaging/Pages/LatestSubmissions.aspx</w:t>
      </w:r>
    </w:p>
  </w:footnote>
  <w:footnote w:id="12">
    <w:p w14:paraId="16F8EE21" w14:textId="1BAA5566" w:rsidR="007D043B" w:rsidRPr="005C0665" w:rsidRDefault="007D043B" w:rsidP="005C066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C06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C0665">
        <w:rPr>
          <w:rFonts w:ascii="Arial" w:hAnsi="Arial" w:cs="Arial"/>
          <w:sz w:val="16"/>
          <w:szCs w:val="16"/>
        </w:rPr>
        <w:t xml:space="preserve"> Emisje antropogenicznych gazów cieplarnianych osiąg</w:t>
      </w:r>
      <w:r w:rsidR="00E10028">
        <w:rPr>
          <w:rFonts w:ascii="Arial" w:hAnsi="Arial" w:cs="Arial"/>
          <w:sz w:val="16"/>
          <w:szCs w:val="16"/>
        </w:rPr>
        <w:t>n</w:t>
      </w:r>
      <w:r w:rsidRPr="005C0665">
        <w:rPr>
          <w:rFonts w:ascii="Arial" w:hAnsi="Arial" w:cs="Arial"/>
          <w:sz w:val="16"/>
          <w:szCs w:val="16"/>
        </w:rPr>
        <w:t>ą poziom zero netto dopiero wówczas, gdy wszystkie niemożliwe do uniknięcia pozostałości antropogenicznych emisji zosta</w:t>
      </w:r>
      <w:r w:rsidR="000E4DCB">
        <w:rPr>
          <w:rFonts w:ascii="Arial" w:hAnsi="Arial" w:cs="Arial"/>
          <w:sz w:val="16"/>
          <w:szCs w:val="16"/>
        </w:rPr>
        <w:t>ną</w:t>
      </w:r>
      <w:r w:rsidRPr="005C0665">
        <w:rPr>
          <w:rFonts w:ascii="Arial" w:hAnsi="Arial" w:cs="Arial"/>
          <w:sz w:val="16"/>
          <w:szCs w:val="16"/>
        </w:rPr>
        <w:t xml:space="preserve"> zbilansowane poprzez pochłanianie (przez lasy i szatę roślinną) lub przemysłowy proces przechwytywania i składowania CO</w:t>
      </w:r>
      <w:r w:rsidRPr="00427E64">
        <w:rPr>
          <w:rFonts w:ascii="Arial" w:hAnsi="Arial" w:cs="Arial"/>
          <w:sz w:val="16"/>
          <w:szCs w:val="16"/>
          <w:vertAlign w:val="subscript"/>
        </w:rPr>
        <w:t>2</w:t>
      </w:r>
      <w:r w:rsidRPr="005C0665">
        <w:rPr>
          <w:rFonts w:ascii="Arial" w:hAnsi="Arial" w:cs="Arial"/>
          <w:sz w:val="16"/>
          <w:szCs w:val="16"/>
        </w:rPr>
        <w:t>, czyli CCS (Carbon Capture and Storage).</w:t>
      </w:r>
    </w:p>
  </w:footnote>
  <w:footnote w:id="13">
    <w:p w14:paraId="70CEE173" w14:textId="63E2AC6B" w:rsidR="005C0665" w:rsidRPr="00427E64" w:rsidRDefault="005C0665" w:rsidP="005C0665">
      <w:pPr>
        <w:pStyle w:val="Tekstprzypisudolnego"/>
        <w:jc w:val="both"/>
        <w:rPr>
          <w:rFonts w:ascii="Arial" w:hAnsi="Arial" w:cs="Arial"/>
          <w:sz w:val="16"/>
          <w:szCs w:val="16"/>
          <w:lang w:val="en-GB"/>
        </w:rPr>
      </w:pPr>
      <w:r w:rsidRPr="005C06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7E64">
        <w:rPr>
          <w:rFonts w:ascii="Arial" w:hAnsi="Arial" w:cs="Arial"/>
          <w:sz w:val="16"/>
          <w:szCs w:val="16"/>
          <w:lang w:val="en-GB"/>
        </w:rPr>
        <w:t xml:space="preserve"> Climate Action Tracker jest przedsięwzięciem Climate Analitics i New Climate Institute, przy współpracy Potsdam Institute for Climate Impact Research: https://climateactiontracker.org/countries/china/</w:t>
      </w:r>
    </w:p>
  </w:footnote>
  <w:footnote w:id="14">
    <w:p w14:paraId="03582335" w14:textId="70C6BD27" w:rsidR="005C0665" w:rsidRPr="005C0665" w:rsidRDefault="005C0665" w:rsidP="005C066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C06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C0665">
        <w:rPr>
          <w:rFonts w:ascii="Arial" w:hAnsi="Arial" w:cs="Arial"/>
          <w:sz w:val="16"/>
          <w:szCs w:val="16"/>
        </w:rPr>
        <w:t xml:space="preserve"> W rozwój energetyki opartej na węglu zagranicą inwestują też Japonia, Korea Południowa i Australia, która swój węgiel eksportuje głównie, choć nie wyłącznie, do Chin. Por. </w:t>
      </w:r>
      <w:r w:rsidR="000E4DCB" w:rsidRPr="0081144E">
        <w:rPr>
          <w:rStyle w:val="Hipercze"/>
          <w:rFonts w:ascii="Arial" w:hAnsi="Arial" w:cs="Arial"/>
          <w:sz w:val="16"/>
          <w:szCs w:val="16"/>
        </w:rPr>
        <w:t>https://climateactiontracker.org/countries/china/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B24A4" w14:textId="77777777" w:rsidR="00C3344B" w:rsidRDefault="00A93D34">
    <w:pPr>
      <w:pStyle w:val="Nagwek"/>
    </w:pPr>
    <w:r>
      <w:rPr>
        <w:noProof/>
        <w:lang w:eastAsia="pl-PL"/>
      </w:rPr>
      <w:pict w14:anchorId="350DD3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859.75pt;z-index:-251657728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E1E14" w14:textId="77777777" w:rsidR="00C3344B" w:rsidRDefault="00C3344B" w:rsidP="007F587C">
    <w:pPr>
      <w:pStyle w:val="Nagwek"/>
    </w:pPr>
    <w:r>
      <w:rPr>
        <w:noProof/>
        <w:lang w:eastAsia="pl-PL"/>
      </w:rPr>
      <w:drawing>
        <wp:inline distT="0" distB="0" distL="0" distR="0" wp14:anchorId="6E6DF47F" wp14:editId="0B499976">
          <wp:extent cx="5935980" cy="381000"/>
          <wp:effectExtent l="0" t="0" r="7620" b="0"/>
          <wp:docPr id="2" name="Obraz 2" descr="Papier firmowy-proj-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-proj-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D4E577" w14:textId="77777777" w:rsidR="00C3344B" w:rsidRDefault="00C3344B" w:rsidP="007F587C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3D73FE44" w14:textId="77777777" w:rsidR="00C3344B" w:rsidRDefault="00C3344B" w:rsidP="007F587C">
    <w:pPr>
      <w:pStyle w:val="Nagwek"/>
      <w:jc w:val="both"/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  <w:p w14:paraId="25EE503F" w14:textId="77777777" w:rsidR="00C3344B" w:rsidRDefault="00C334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89FB4" w14:textId="77777777" w:rsidR="00C3344B" w:rsidRDefault="00C3344B">
    <w:pPr>
      <w:pStyle w:val="Nagwek"/>
    </w:pPr>
    <w:r>
      <w:rPr>
        <w:noProof/>
        <w:lang w:eastAsia="pl-PL"/>
      </w:rPr>
      <w:drawing>
        <wp:inline distT="0" distB="0" distL="0" distR="0" wp14:anchorId="6C1E0817" wp14:editId="572951F1">
          <wp:extent cx="5753100" cy="358140"/>
          <wp:effectExtent l="0" t="0" r="0" b="3810"/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038E0F" w14:textId="77777777" w:rsidR="00C3344B" w:rsidRDefault="00C3344B" w:rsidP="00F7266E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316DD534" w14:textId="77777777" w:rsidR="00C3344B" w:rsidRDefault="00C3344B" w:rsidP="00F7266E">
    <w:pPr>
      <w:pStyle w:val="Nagwek"/>
      <w:jc w:val="both"/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339A"/>
    <w:multiLevelType w:val="hybridMultilevel"/>
    <w:tmpl w:val="9D2E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E3CBD"/>
    <w:multiLevelType w:val="hybridMultilevel"/>
    <w:tmpl w:val="ECC292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50E3DC0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" w15:restartNumberingAfterBreak="0">
    <w:nsid w:val="06447E32"/>
    <w:multiLevelType w:val="hybridMultilevel"/>
    <w:tmpl w:val="C56A276A"/>
    <w:lvl w:ilvl="0" w:tplc="C458FD9A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213CC3"/>
    <w:multiLevelType w:val="hybridMultilevel"/>
    <w:tmpl w:val="6EBA567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72F4933"/>
    <w:multiLevelType w:val="multilevel"/>
    <w:tmpl w:val="22068E8C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Verdana" w:hAnsi="Calibri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6" w15:restartNumberingAfterBreak="0">
    <w:nsid w:val="07F203DD"/>
    <w:multiLevelType w:val="hybridMultilevel"/>
    <w:tmpl w:val="DC1225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055FFB"/>
    <w:multiLevelType w:val="hybridMultilevel"/>
    <w:tmpl w:val="CE96E9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8A26B7B"/>
    <w:multiLevelType w:val="hybridMultilevel"/>
    <w:tmpl w:val="2488F56C"/>
    <w:lvl w:ilvl="0" w:tplc="8578EF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AE7C0A"/>
    <w:multiLevelType w:val="hybridMultilevel"/>
    <w:tmpl w:val="86E8003A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 w15:restartNumberingAfterBreak="0">
    <w:nsid w:val="0BAE5636"/>
    <w:multiLevelType w:val="hybridMultilevel"/>
    <w:tmpl w:val="4A3C4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107FFD"/>
    <w:multiLevelType w:val="hybridMultilevel"/>
    <w:tmpl w:val="9EC46020"/>
    <w:lvl w:ilvl="0" w:tplc="A94C7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6C53"/>
    <w:multiLevelType w:val="hybridMultilevel"/>
    <w:tmpl w:val="E60E4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08344A"/>
    <w:multiLevelType w:val="hybridMultilevel"/>
    <w:tmpl w:val="B106D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A6710F"/>
    <w:multiLevelType w:val="hybridMultilevel"/>
    <w:tmpl w:val="EC843568"/>
    <w:lvl w:ilvl="0" w:tplc="66902D3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2327AC"/>
    <w:multiLevelType w:val="hybridMultilevel"/>
    <w:tmpl w:val="42983BEA"/>
    <w:lvl w:ilvl="0" w:tplc="0B8EC9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3A0EAD"/>
    <w:multiLevelType w:val="hybridMultilevel"/>
    <w:tmpl w:val="85E07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F2075A"/>
    <w:multiLevelType w:val="hybridMultilevel"/>
    <w:tmpl w:val="33885836"/>
    <w:lvl w:ilvl="0" w:tplc="8578EF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BCE8F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037255"/>
    <w:multiLevelType w:val="hybridMultilevel"/>
    <w:tmpl w:val="CFA4867E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1B827EA0"/>
    <w:multiLevelType w:val="hybridMultilevel"/>
    <w:tmpl w:val="3AB6A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F24CD0"/>
    <w:multiLevelType w:val="hybridMultilevel"/>
    <w:tmpl w:val="06EC0AB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1C411089"/>
    <w:multiLevelType w:val="hybridMultilevel"/>
    <w:tmpl w:val="32CE5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6E5A4C"/>
    <w:multiLevelType w:val="hybridMultilevel"/>
    <w:tmpl w:val="CCD6B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842617"/>
    <w:multiLevelType w:val="hybridMultilevel"/>
    <w:tmpl w:val="63784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016459"/>
    <w:multiLevelType w:val="hybridMultilevel"/>
    <w:tmpl w:val="E9562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6108C6"/>
    <w:multiLevelType w:val="multilevel"/>
    <w:tmpl w:val="E3CC9E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TimesNewRomanPSM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B3553F1"/>
    <w:multiLevelType w:val="hybridMultilevel"/>
    <w:tmpl w:val="BEB6EA9A"/>
    <w:lvl w:ilvl="0" w:tplc="DA605232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2DFF3FBA"/>
    <w:multiLevelType w:val="multilevel"/>
    <w:tmpl w:val="0B2AC1E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2F4A757D"/>
    <w:multiLevelType w:val="hybridMultilevel"/>
    <w:tmpl w:val="2A70777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F99403C"/>
    <w:multiLevelType w:val="hybridMultilevel"/>
    <w:tmpl w:val="E17CF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4A32FC"/>
    <w:multiLevelType w:val="hybridMultilevel"/>
    <w:tmpl w:val="3E0CB210"/>
    <w:lvl w:ilvl="0" w:tplc="8578E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C49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14E3C62"/>
    <w:multiLevelType w:val="hybridMultilevel"/>
    <w:tmpl w:val="945273BA"/>
    <w:lvl w:ilvl="0" w:tplc="E3FCEA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32452FF3"/>
    <w:multiLevelType w:val="hybridMultilevel"/>
    <w:tmpl w:val="89D887DA"/>
    <w:lvl w:ilvl="0" w:tplc="8B78F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A8015E"/>
    <w:multiLevelType w:val="hybridMultilevel"/>
    <w:tmpl w:val="4E6AB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E96501"/>
    <w:multiLevelType w:val="hybridMultilevel"/>
    <w:tmpl w:val="30F22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852B9D"/>
    <w:multiLevelType w:val="hybridMultilevel"/>
    <w:tmpl w:val="AA8C4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611BAC"/>
    <w:multiLevelType w:val="hybridMultilevel"/>
    <w:tmpl w:val="7414A00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353A295E"/>
    <w:multiLevelType w:val="hybridMultilevel"/>
    <w:tmpl w:val="81BEBD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6E935E6"/>
    <w:multiLevelType w:val="hybridMultilevel"/>
    <w:tmpl w:val="A112C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80E9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2"/>
        <w:szCs w:val="22"/>
      </w:rPr>
    </w:lvl>
    <w:lvl w:ilvl="2" w:tplc="61488C86">
      <w:start w:val="1"/>
      <w:numFmt w:val="lowerLetter"/>
      <w:lvlText w:val="%3)"/>
      <w:lvlJc w:val="left"/>
      <w:pPr>
        <w:ind w:left="2340" w:hanging="360"/>
      </w:pPr>
      <w:rPr>
        <w:rFonts w:eastAsia="Aria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0458F6"/>
    <w:multiLevelType w:val="multilevel"/>
    <w:tmpl w:val="198A2730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7AC79AA"/>
    <w:multiLevelType w:val="hybridMultilevel"/>
    <w:tmpl w:val="0D0854D2"/>
    <w:lvl w:ilvl="0" w:tplc="BC545F3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3953749A"/>
    <w:multiLevelType w:val="multilevel"/>
    <w:tmpl w:val="4E30D56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 w15:restartNumberingAfterBreak="0">
    <w:nsid w:val="3B8406B6"/>
    <w:multiLevelType w:val="hybridMultilevel"/>
    <w:tmpl w:val="FBF0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823B75"/>
    <w:multiLevelType w:val="hybridMultilevel"/>
    <w:tmpl w:val="81CCF28C"/>
    <w:lvl w:ilvl="0" w:tplc="1C44C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C72294"/>
    <w:multiLevelType w:val="hybridMultilevel"/>
    <w:tmpl w:val="5470A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F32729"/>
    <w:multiLevelType w:val="hybridMultilevel"/>
    <w:tmpl w:val="058634B0"/>
    <w:lvl w:ilvl="0" w:tplc="8B78F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06F29EC"/>
    <w:multiLevelType w:val="hybridMultilevel"/>
    <w:tmpl w:val="7D161E14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31A74AF"/>
    <w:multiLevelType w:val="multilevel"/>
    <w:tmpl w:val="E65E3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51" w15:restartNumberingAfterBreak="0">
    <w:nsid w:val="46637F6D"/>
    <w:multiLevelType w:val="hybridMultilevel"/>
    <w:tmpl w:val="8A9E5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A4407A"/>
    <w:multiLevelType w:val="hybridMultilevel"/>
    <w:tmpl w:val="A6ACC6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6A9151A"/>
    <w:multiLevelType w:val="multilevel"/>
    <w:tmpl w:val="92BCB7C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46B42452"/>
    <w:multiLevelType w:val="multilevel"/>
    <w:tmpl w:val="2166BF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5" w15:restartNumberingAfterBreak="0">
    <w:nsid w:val="471C4253"/>
    <w:multiLevelType w:val="multilevel"/>
    <w:tmpl w:val="4408332E"/>
    <w:styleLink w:val="WWNum1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6" w15:restartNumberingAfterBreak="0">
    <w:nsid w:val="482D3D62"/>
    <w:multiLevelType w:val="hybridMultilevel"/>
    <w:tmpl w:val="36061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BE5C69"/>
    <w:multiLevelType w:val="hybridMultilevel"/>
    <w:tmpl w:val="A0267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FC38F2"/>
    <w:multiLevelType w:val="hybridMultilevel"/>
    <w:tmpl w:val="738E7CC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490D46E6"/>
    <w:multiLevelType w:val="hybridMultilevel"/>
    <w:tmpl w:val="E6783CA8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 w15:restartNumberingAfterBreak="0">
    <w:nsid w:val="497147C0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1" w15:restartNumberingAfterBreak="0">
    <w:nsid w:val="49980F5F"/>
    <w:multiLevelType w:val="hybridMultilevel"/>
    <w:tmpl w:val="92901D5E"/>
    <w:lvl w:ilvl="0" w:tplc="CC8A583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AAC69C7"/>
    <w:multiLevelType w:val="hybridMultilevel"/>
    <w:tmpl w:val="CCBE1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481846"/>
    <w:multiLevelType w:val="hybridMultilevel"/>
    <w:tmpl w:val="F7FC0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E9208AC"/>
    <w:multiLevelType w:val="hybridMultilevel"/>
    <w:tmpl w:val="B3E4DE36"/>
    <w:lvl w:ilvl="0" w:tplc="1C44CE10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5" w15:restartNumberingAfterBreak="0">
    <w:nsid w:val="4ED04A71"/>
    <w:multiLevelType w:val="hybridMultilevel"/>
    <w:tmpl w:val="14EE5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0B1EA4"/>
    <w:multiLevelType w:val="hybridMultilevel"/>
    <w:tmpl w:val="4FC00E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F28796D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8" w15:restartNumberingAfterBreak="0">
    <w:nsid w:val="4F39053D"/>
    <w:multiLevelType w:val="hybridMultilevel"/>
    <w:tmpl w:val="67489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861DD7"/>
    <w:multiLevelType w:val="multilevel"/>
    <w:tmpl w:val="0DB666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0261874"/>
    <w:multiLevelType w:val="hybridMultilevel"/>
    <w:tmpl w:val="86562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821DCB"/>
    <w:multiLevelType w:val="hybridMultilevel"/>
    <w:tmpl w:val="45D2F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3221FC"/>
    <w:multiLevelType w:val="hybridMultilevel"/>
    <w:tmpl w:val="0E96F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CFAF56C">
      <w:start w:val="1"/>
      <w:numFmt w:val="bullet"/>
      <w:lvlText w:val="•"/>
      <w:lvlJc w:val="left"/>
      <w:pPr>
        <w:ind w:left="1260" w:hanging="18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4865C8"/>
    <w:multiLevelType w:val="hybridMultilevel"/>
    <w:tmpl w:val="949A8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AF4F35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5" w15:restartNumberingAfterBreak="0">
    <w:nsid w:val="552A68CD"/>
    <w:multiLevelType w:val="multilevel"/>
    <w:tmpl w:val="3FC84EF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6" w15:restartNumberingAfterBreak="0">
    <w:nsid w:val="56331E65"/>
    <w:multiLevelType w:val="multilevel"/>
    <w:tmpl w:val="9A80C2A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7" w15:restartNumberingAfterBreak="0">
    <w:nsid w:val="56780F8B"/>
    <w:multiLevelType w:val="hybridMultilevel"/>
    <w:tmpl w:val="F0545946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59CC3E28"/>
    <w:multiLevelType w:val="hybridMultilevel"/>
    <w:tmpl w:val="4DB0A96C"/>
    <w:lvl w:ilvl="0" w:tplc="13B2D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BD83853"/>
    <w:multiLevelType w:val="multilevel"/>
    <w:tmpl w:val="FB207CA6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5D8506C6"/>
    <w:multiLevelType w:val="hybridMultilevel"/>
    <w:tmpl w:val="F0B86302"/>
    <w:lvl w:ilvl="0" w:tplc="D0CCB18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DD20E98"/>
    <w:multiLevelType w:val="hybridMultilevel"/>
    <w:tmpl w:val="FFAAE9D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5DDA3D8B"/>
    <w:multiLevelType w:val="hybridMultilevel"/>
    <w:tmpl w:val="815AC004"/>
    <w:lvl w:ilvl="0" w:tplc="0D0833D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F28471A4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5E4D7FF8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4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360" w:hanging="360"/>
      </w:pPr>
    </w:lvl>
    <w:lvl w:ilvl="1" w:tplc="1152C2F6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00A3CA9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6" w15:restartNumberingAfterBreak="0">
    <w:nsid w:val="61B1166A"/>
    <w:multiLevelType w:val="hybridMultilevel"/>
    <w:tmpl w:val="0AFA7002"/>
    <w:lvl w:ilvl="0" w:tplc="31B2FA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61BC31D4"/>
    <w:multiLevelType w:val="multilevel"/>
    <w:tmpl w:val="C1B86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628B3F85"/>
    <w:multiLevelType w:val="hybridMultilevel"/>
    <w:tmpl w:val="0DEC8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574F2D"/>
    <w:multiLevelType w:val="hybridMultilevel"/>
    <w:tmpl w:val="94843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F608AC"/>
    <w:multiLevelType w:val="multilevel"/>
    <w:tmpl w:val="BAA87160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1" w15:restartNumberingAfterBreak="0">
    <w:nsid w:val="65694BE5"/>
    <w:multiLevelType w:val="hybridMultilevel"/>
    <w:tmpl w:val="EE746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E8551E"/>
    <w:multiLevelType w:val="multilevel"/>
    <w:tmpl w:val="2B025120"/>
    <w:styleLink w:val="WWNum15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93" w15:restartNumberingAfterBreak="0">
    <w:nsid w:val="66191C09"/>
    <w:multiLevelType w:val="hybridMultilevel"/>
    <w:tmpl w:val="7E1209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66B91A8D"/>
    <w:multiLevelType w:val="hybridMultilevel"/>
    <w:tmpl w:val="A6B26A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6715693A"/>
    <w:multiLevelType w:val="hybridMultilevel"/>
    <w:tmpl w:val="26A27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2A1801"/>
    <w:multiLevelType w:val="hybridMultilevel"/>
    <w:tmpl w:val="1428C24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6C0F19"/>
    <w:multiLevelType w:val="hybridMultilevel"/>
    <w:tmpl w:val="42E0E1B2"/>
    <w:lvl w:ilvl="0" w:tplc="E22C54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DCC728E"/>
    <w:multiLevelType w:val="hybridMultilevel"/>
    <w:tmpl w:val="EC089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D37A17"/>
    <w:multiLevelType w:val="multilevel"/>
    <w:tmpl w:val="321CC6B2"/>
    <w:styleLink w:val="WWNum1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1" w15:restartNumberingAfterBreak="0">
    <w:nsid w:val="6DEE0572"/>
    <w:multiLevelType w:val="hybridMultilevel"/>
    <w:tmpl w:val="B9C41B3C"/>
    <w:lvl w:ilvl="0" w:tplc="53B0E05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6E2313ED"/>
    <w:multiLevelType w:val="hybridMultilevel"/>
    <w:tmpl w:val="1B305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B5673E"/>
    <w:multiLevelType w:val="hybridMultilevel"/>
    <w:tmpl w:val="D87492EE"/>
    <w:lvl w:ilvl="0" w:tplc="10AAA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F956490"/>
    <w:multiLevelType w:val="hybridMultilevel"/>
    <w:tmpl w:val="5436235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D9430FC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5" w15:restartNumberingAfterBreak="0">
    <w:nsid w:val="728B0BB2"/>
    <w:multiLevelType w:val="hybridMultilevel"/>
    <w:tmpl w:val="BEC408A8"/>
    <w:lvl w:ilvl="0" w:tplc="04150011">
      <w:start w:val="1"/>
      <w:numFmt w:val="decimal"/>
      <w:lvlText w:val="%1)"/>
      <w:lvlJc w:val="left"/>
      <w:pPr>
        <w:ind w:left="989" w:hanging="705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2E51A3F"/>
    <w:multiLevelType w:val="hybridMultilevel"/>
    <w:tmpl w:val="105CD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2EB7F66"/>
    <w:multiLevelType w:val="hybridMultilevel"/>
    <w:tmpl w:val="7D38352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7B166890">
      <w:start w:val="1"/>
      <w:numFmt w:val="lowerLetter"/>
      <w:lvlText w:val="%4)"/>
      <w:lvlJc w:val="left"/>
      <w:pPr>
        <w:ind w:left="288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324083E"/>
    <w:multiLevelType w:val="hybridMultilevel"/>
    <w:tmpl w:val="9FF88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4116FEF"/>
    <w:multiLevelType w:val="hybridMultilevel"/>
    <w:tmpl w:val="0212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4A07CF2"/>
    <w:multiLevelType w:val="hybridMultilevel"/>
    <w:tmpl w:val="49107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587AC6"/>
    <w:multiLevelType w:val="hybridMultilevel"/>
    <w:tmpl w:val="E6586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603DAD"/>
    <w:multiLevelType w:val="hybridMultilevel"/>
    <w:tmpl w:val="CE3A0C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6B45C3"/>
    <w:multiLevelType w:val="hybridMultilevel"/>
    <w:tmpl w:val="F3CC7D1C"/>
    <w:lvl w:ilvl="0" w:tplc="E3FCEA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4" w15:restartNumberingAfterBreak="0">
    <w:nsid w:val="76CA046C"/>
    <w:multiLevelType w:val="hybridMultilevel"/>
    <w:tmpl w:val="BB380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8680551"/>
    <w:multiLevelType w:val="hybridMultilevel"/>
    <w:tmpl w:val="2DA20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9185266"/>
    <w:multiLevelType w:val="hybridMultilevel"/>
    <w:tmpl w:val="A8D20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AB01763"/>
    <w:multiLevelType w:val="hybridMultilevel"/>
    <w:tmpl w:val="D4766194"/>
    <w:lvl w:ilvl="0" w:tplc="E3FCE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B2928AC"/>
    <w:multiLevelType w:val="hybridMultilevel"/>
    <w:tmpl w:val="1088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FAF56C">
      <w:start w:val="1"/>
      <w:numFmt w:val="bullet"/>
      <w:lvlText w:val="•"/>
      <w:lvlJc w:val="left"/>
      <w:pPr>
        <w:ind w:left="1260" w:hanging="18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C2321C5"/>
    <w:multiLevelType w:val="hybridMultilevel"/>
    <w:tmpl w:val="6E9260D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0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1" w15:restartNumberingAfterBreak="0">
    <w:nsid w:val="7E985C32"/>
    <w:multiLevelType w:val="hybridMultilevel"/>
    <w:tmpl w:val="85904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F675C67"/>
    <w:multiLevelType w:val="hybridMultilevel"/>
    <w:tmpl w:val="27FC7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82A52D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AA809FB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0"/>
  </w:num>
  <w:num w:numId="3">
    <w:abstractNumId w:val="2"/>
  </w:num>
  <w:num w:numId="4">
    <w:abstractNumId w:val="43"/>
  </w:num>
  <w:num w:numId="5">
    <w:abstractNumId w:val="77"/>
  </w:num>
  <w:num w:numId="6">
    <w:abstractNumId w:val="1"/>
  </w:num>
  <w:num w:numId="7">
    <w:abstractNumId w:val="93"/>
  </w:num>
  <w:num w:numId="8">
    <w:abstractNumId w:val="104"/>
  </w:num>
  <w:num w:numId="9">
    <w:abstractNumId w:val="22"/>
  </w:num>
  <w:num w:numId="10">
    <w:abstractNumId w:val="58"/>
  </w:num>
  <w:num w:numId="11">
    <w:abstractNumId w:val="81"/>
  </w:num>
  <w:num w:numId="12">
    <w:abstractNumId w:val="101"/>
  </w:num>
  <w:num w:numId="13">
    <w:abstractNumId w:val="52"/>
  </w:num>
  <w:num w:numId="14">
    <w:abstractNumId w:val="20"/>
  </w:num>
  <w:num w:numId="15">
    <w:abstractNumId w:val="50"/>
  </w:num>
  <w:num w:numId="16">
    <w:abstractNumId w:val="26"/>
  </w:num>
  <w:num w:numId="17">
    <w:abstractNumId w:val="3"/>
  </w:num>
  <w:num w:numId="18">
    <w:abstractNumId w:val="39"/>
  </w:num>
  <w:num w:numId="19">
    <w:abstractNumId w:val="59"/>
  </w:num>
  <w:num w:numId="20">
    <w:abstractNumId w:val="119"/>
  </w:num>
  <w:num w:numId="21">
    <w:abstractNumId w:val="107"/>
  </w:num>
  <w:num w:numId="22">
    <w:abstractNumId w:val="122"/>
  </w:num>
  <w:num w:numId="23">
    <w:abstractNumId w:val="18"/>
  </w:num>
  <w:num w:numId="24">
    <w:abstractNumId w:val="4"/>
  </w:num>
  <w:num w:numId="25">
    <w:abstractNumId w:val="79"/>
  </w:num>
  <w:num w:numId="26">
    <w:abstractNumId w:val="42"/>
  </w:num>
  <w:num w:numId="27">
    <w:abstractNumId w:val="90"/>
  </w:num>
  <w:num w:numId="28">
    <w:abstractNumId w:val="100"/>
  </w:num>
  <w:num w:numId="29">
    <w:abstractNumId w:val="55"/>
  </w:num>
  <w:num w:numId="30">
    <w:abstractNumId w:val="92"/>
  </w:num>
  <w:num w:numId="31">
    <w:abstractNumId w:val="117"/>
  </w:num>
  <w:num w:numId="3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4"/>
  </w:num>
  <w:num w:numId="36">
    <w:abstractNumId w:val="33"/>
  </w:num>
  <w:num w:numId="37">
    <w:abstractNumId w:val="14"/>
  </w:num>
  <w:num w:numId="38">
    <w:abstractNumId w:val="61"/>
  </w:num>
  <w:num w:numId="39">
    <w:abstractNumId w:val="10"/>
  </w:num>
  <w:num w:numId="40">
    <w:abstractNumId w:val="41"/>
  </w:num>
  <w:num w:numId="41">
    <w:abstractNumId w:val="17"/>
  </w:num>
  <w:num w:numId="42">
    <w:abstractNumId w:val="78"/>
  </w:num>
  <w:num w:numId="43">
    <w:abstractNumId w:val="103"/>
  </w:num>
  <w:num w:numId="44">
    <w:abstractNumId w:val="15"/>
  </w:num>
  <w:num w:numId="45">
    <w:abstractNumId w:val="11"/>
  </w:num>
  <w:num w:numId="46">
    <w:abstractNumId w:val="9"/>
  </w:num>
  <w:num w:numId="47">
    <w:abstractNumId w:val="45"/>
  </w:num>
  <w:num w:numId="48">
    <w:abstractNumId w:val="87"/>
  </w:num>
  <w:num w:numId="49">
    <w:abstractNumId w:val="57"/>
  </w:num>
  <w:num w:numId="50">
    <w:abstractNumId w:val="99"/>
  </w:num>
  <w:num w:numId="51">
    <w:abstractNumId w:val="7"/>
  </w:num>
  <w:num w:numId="52">
    <w:abstractNumId w:val="121"/>
  </w:num>
  <w:num w:numId="53">
    <w:abstractNumId w:val="68"/>
  </w:num>
  <w:num w:numId="54">
    <w:abstractNumId w:val="112"/>
  </w:num>
  <w:num w:numId="55">
    <w:abstractNumId w:val="116"/>
  </w:num>
  <w:num w:numId="56">
    <w:abstractNumId w:val="5"/>
  </w:num>
  <w:num w:numId="57">
    <w:abstractNumId w:val="62"/>
  </w:num>
  <w:num w:numId="58">
    <w:abstractNumId w:val="38"/>
  </w:num>
  <w:num w:numId="59">
    <w:abstractNumId w:val="89"/>
  </w:num>
  <w:num w:numId="60">
    <w:abstractNumId w:val="102"/>
  </w:num>
  <w:num w:numId="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5"/>
  </w:num>
  <w:num w:numId="63">
    <w:abstractNumId w:val="48"/>
  </w:num>
  <w:num w:numId="64">
    <w:abstractNumId w:val="25"/>
  </w:num>
  <w:num w:numId="65">
    <w:abstractNumId w:val="95"/>
  </w:num>
  <w:num w:numId="66">
    <w:abstractNumId w:val="111"/>
  </w:num>
  <w:num w:numId="67">
    <w:abstractNumId w:val="80"/>
  </w:num>
  <w:num w:numId="68">
    <w:abstractNumId w:val="8"/>
  </w:num>
  <w:num w:numId="69">
    <w:abstractNumId w:val="54"/>
  </w:num>
  <w:num w:numId="70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7"/>
  </w:num>
  <w:num w:numId="72">
    <w:abstractNumId w:val="44"/>
  </w:num>
  <w:num w:numId="73">
    <w:abstractNumId w:val="49"/>
  </w:num>
  <w:num w:numId="74">
    <w:abstractNumId w:val="69"/>
  </w:num>
  <w:num w:numId="75">
    <w:abstractNumId w:val="83"/>
  </w:num>
  <w:num w:numId="76">
    <w:abstractNumId w:val="86"/>
  </w:num>
  <w:num w:numId="77">
    <w:abstractNumId w:val="36"/>
  </w:num>
  <w:num w:numId="78">
    <w:abstractNumId w:val="30"/>
  </w:num>
  <w:num w:numId="79">
    <w:abstractNumId w:val="96"/>
  </w:num>
  <w:num w:numId="80">
    <w:abstractNumId w:val="75"/>
  </w:num>
  <w:num w:numId="81">
    <w:abstractNumId w:val="31"/>
  </w:num>
  <w:num w:numId="82">
    <w:abstractNumId w:val="76"/>
  </w:num>
  <w:num w:numId="83">
    <w:abstractNumId w:val="74"/>
  </w:num>
  <w:num w:numId="84">
    <w:abstractNumId w:val="67"/>
  </w:num>
  <w:num w:numId="85">
    <w:abstractNumId w:val="60"/>
  </w:num>
  <w:num w:numId="86">
    <w:abstractNumId w:val="85"/>
  </w:num>
  <w:num w:numId="87">
    <w:abstractNumId w:val="105"/>
  </w:num>
  <w:num w:numId="88">
    <w:abstractNumId w:val="53"/>
  </w:num>
  <w:num w:numId="89">
    <w:abstractNumId w:val="94"/>
  </w:num>
  <w:num w:numId="90">
    <w:abstractNumId w:val="82"/>
  </w:num>
  <w:num w:numId="91">
    <w:abstractNumId w:val="40"/>
  </w:num>
  <w:num w:numId="92">
    <w:abstractNumId w:val="13"/>
  </w:num>
  <w:num w:numId="93">
    <w:abstractNumId w:val="6"/>
  </w:num>
  <w:num w:numId="94">
    <w:abstractNumId w:val="66"/>
  </w:num>
  <w:num w:numId="95">
    <w:abstractNumId w:val="65"/>
  </w:num>
  <w:num w:numId="96">
    <w:abstractNumId w:val="88"/>
  </w:num>
  <w:num w:numId="97">
    <w:abstractNumId w:val="51"/>
  </w:num>
  <w:num w:numId="98">
    <w:abstractNumId w:val="109"/>
  </w:num>
  <w:num w:numId="99">
    <w:abstractNumId w:val="70"/>
  </w:num>
  <w:num w:numId="100">
    <w:abstractNumId w:val="115"/>
  </w:num>
  <w:num w:numId="101">
    <w:abstractNumId w:val="108"/>
  </w:num>
  <w:num w:numId="102">
    <w:abstractNumId w:val="37"/>
  </w:num>
  <w:num w:numId="103">
    <w:abstractNumId w:val="24"/>
  </w:num>
  <w:num w:numId="104">
    <w:abstractNumId w:val="106"/>
  </w:num>
  <w:num w:numId="105">
    <w:abstractNumId w:val="118"/>
  </w:num>
  <w:num w:numId="106">
    <w:abstractNumId w:val="91"/>
  </w:num>
  <w:num w:numId="107">
    <w:abstractNumId w:val="113"/>
  </w:num>
  <w:num w:numId="108">
    <w:abstractNumId w:val="34"/>
  </w:num>
  <w:num w:numId="109">
    <w:abstractNumId w:val="12"/>
  </w:num>
  <w:num w:numId="110">
    <w:abstractNumId w:val="114"/>
  </w:num>
  <w:num w:numId="111">
    <w:abstractNumId w:val="47"/>
  </w:num>
  <w:num w:numId="112">
    <w:abstractNumId w:val="32"/>
  </w:num>
  <w:num w:numId="113">
    <w:abstractNumId w:val="16"/>
  </w:num>
  <w:num w:numId="114">
    <w:abstractNumId w:val="71"/>
  </w:num>
  <w:num w:numId="115">
    <w:abstractNumId w:val="0"/>
  </w:num>
  <w:num w:numId="116">
    <w:abstractNumId w:val="110"/>
  </w:num>
  <w:num w:numId="117">
    <w:abstractNumId w:val="56"/>
  </w:num>
  <w:num w:numId="118">
    <w:abstractNumId w:val="72"/>
  </w:num>
  <w:num w:numId="119">
    <w:abstractNumId w:val="46"/>
  </w:num>
  <w:num w:numId="120">
    <w:abstractNumId w:val="98"/>
  </w:num>
  <w:num w:numId="121">
    <w:abstractNumId w:val="63"/>
  </w:num>
  <w:num w:numId="122">
    <w:abstractNumId w:val="21"/>
  </w:num>
  <w:num w:numId="123">
    <w:abstractNumId w:val="73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732"/>
    <w:rsid w:val="00001102"/>
    <w:rsid w:val="000114BE"/>
    <w:rsid w:val="00030E56"/>
    <w:rsid w:val="00037D25"/>
    <w:rsid w:val="00045725"/>
    <w:rsid w:val="00046941"/>
    <w:rsid w:val="0005588C"/>
    <w:rsid w:val="000570EB"/>
    <w:rsid w:val="000579FB"/>
    <w:rsid w:val="00057B17"/>
    <w:rsid w:val="00060664"/>
    <w:rsid w:val="00063220"/>
    <w:rsid w:val="000701AD"/>
    <w:rsid w:val="00070722"/>
    <w:rsid w:val="000731E9"/>
    <w:rsid w:val="0007500B"/>
    <w:rsid w:val="00075B02"/>
    <w:rsid w:val="0007758B"/>
    <w:rsid w:val="00081ED8"/>
    <w:rsid w:val="000843E9"/>
    <w:rsid w:val="00090853"/>
    <w:rsid w:val="00094832"/>
    <w:rsid w:val="000A1CFA"/>
    <w:rsid w:val="000A617E"/>
    <w:rsid w:val="000A6184"/>
    <w:rsid w:val="000A6836"/>
    <w:rsid w:val="000A6A61"/>
    <w:rsid w:val="000A7269"/>
    <w:rsid w:val="000B4764"/>
    <w:rsid w:val="000B567F"/>
    <w:rsid w:val="000C3547"/>
    <w:rsid w:val="000C5906"/>
    <w:rsid w:val="000C6813"/>
    <w:rsid w:val="000D1590"/>
    <w:rsid w:val="000D275F"/>
    <w:rsid w:val="000D3C0B"/>
    <w:rsid w:val="000E1700"/>
    <w:rsid w:val="000E2542"/>
    <w:rsid w:val="000E4DCB"/>
    <w:rsid w:val="000F0D07"/>
    <w:rsid w:val="000F1339"/>
    <w:rsid w:val="000F3623"/>
    <w:rsid w:val="000F3B24"/>
    <w:rsid w:val="000F5E26"/>
    <w:rsid w:val="00100DD4"/>
    <w:rsid w:val="001022DA"/>
    <w:rsid w:val="001062A6"/>
    <w:rsid w:val="00110535"/>
    <w:rsid w:val="00111033"/>
    <w:rsid w:val="00111416"/>
    <w:rsid w:val="00115D9F"/>
    <w:rsid w:val="00133A69"/>
    <w:rsid w:val="00136A3A"/>
    <w:rsid w:val="00137759"/>
    <w:rsid w:val="0014106E"/>
    <w:rsid w:val="00147D28"/>
    <w:rsid w:val="001519E2"/>
    <w:rsid w:val="00155607"/>
    <w:rsid w:val="00156990"/>
    <w:rsid w:val="0016207E"/>
    <w:rsid w:val="00165409"/>
    <w:rsid w:val="001654CA"/>
    <w:rsid w:val="0017622E"/>
    <w:rsid w:val="0017741D"/>
    <w:rsid w:val="001801B4"/>
    <w:rsid w:val="001817CA"/>
    <w:rsid w:val="00184F07"/>
    <w:rsid w:val="00193E61"/>
    <w:rsid w:val="0019461D"/>
    <w:rsid w:val="001949F0"/>
    <w:rsid w:val="001A1787"/>
    <w:rsid w:val="001A2BA4"/>
    <w:rsid w:val="001A4220"/>
    <w:rsid w:val="001A4AF1"/>
    <w:rsid w:val="001A7961"/>
    <w:rsid w:val="001B1495"/>
    <w:rsid w:val="001C2C0B"/>
    <w:rsid w:val="001D0E31"/>
    <w:rsid w:val="001D320A"/>
    <w:rsid w:val="001D6EBD"/>
    <w:rsid w:val="001D74CF"/>
    <w:rsid w:val="001E6B03"/>
    <w:rsid w:val="001E7EB9"/>
    <w:rsid w:val="001F26E0"/>
    <w:rsid w:val="001F4032"/>
    <w:rsid w:val="001F5899"/>
    <w:rsid w:val="00207448"/>
    <w:rsid w:val="00211A07"/>
    <w:rsid w:val="00213BF9"/>
    <w:rsid w:val="0021461A"/>
    <w:rsid w:val="002158D1"/>
    <w:rsid w:val="00215BF4"/>
    <w:rsid w:val="0022158F"/>
    <w:rsid w:val="00221EAD"/>
    <w:rsid w:val="00222336"/>
    <w:rsid w:val="00227BE6"/>
    <w:rsid w:val="00227EEC"/>
    <w:rsid w:val="002300CE"/>
    <w:rsid w:val="002309C1"/>
    <w:rsid w:val="00231EC9"/>
    <w:rsid w:val="002369F8"/>
    <w:rsid w:val="00236C48"/>
    <w:rsid w:val="00244919"/>
    <w:rsid w:val="00247754"/>
    <w:rsid w:val="002533D8"/>
    <w:rsid w:val="0025430B"/>
    <w:rsid w:val="002558E5"/>
    <w:rsid w:val="00262045"/>
    <w:rsid w:val="0026221D"/>
    <w:rsid w:val="00262408"/>
    <w:rsid w:val="00266A7B"/>
    <w:rsid w:val="0027392B"/>
    <w:rsid w:val="00276D5F"/>
    <w:rsid w:val="00281DD0"/>
    <w:rsid w:val="002846F5"/>
    <w:rsid w:val="00284DA2"/>
    <w:rsid w:val="002859C3"/>
    <w:rsid w:val="00285B39"/>
    <w:rsid w:val="002877E4"/>
    <w:rsid w:val="00292297"/>
    <w:rsid w:val="00296E24"/>
    <w:rsid w:val="002A0E2C"/>
    <w:rsid w:val="002A1679"/>
    <w:rsid w:val="002A4501"/>
    <w:rsid w:val="002A62B6"/>
    <w:rsid w:val="002B37C0"/>
    <w:rsid w:val="002B39EC"/>
    <w:rsid w:val="002C0379"/>
    <w:rsid w:val="002C6D28"/>
    <w:rsid w:val="002C6DF1"/>
    <w:rsid w:val="002D12BE"/>
    <w:rsid w:val="002D7A77"/>
    <w:rsid w:val="002E6106"/>
    <w:rsid w:val="002F1084"/>
    <w:rsid w:val="002F362E"/>
    <w:rsid w:val="002F6BAA"/>
    <w:rsid w:val="002F77CB"/>
    <w:rsid w:val="00301F5D"/>
    <w:rsid w:val="0030462A"/>
    <w:rsid w:val="003076D9"/>
    <w:rsid w:val="00314FAE"/>
    <w:rsid w:val="00321440"/>
    <w:rsid w:val="00325129"/>
    <w:rsid w:val="003252ED"/>
    <w:rsid w:val="00332170"/>
    <w:rsid w:val="00332BD6"/>
    <w:rsid w:val="00333C87"/>
    <w:rsid w:val="0033418E"/>
    <w:rsid w:val="003341C5"/>
    <w:rsid w:val="00334352"/>
    <w:rsid w:val="00336259"/>
    <w:rsid w:val="00337117"/>
    <w:rsid w:val="00346EA9"/>
    <w:rsid w:val="00356ABE"/>
    <w:rsid w:val="00357221"/>
    <w:rsid w:val="00360324"/>
    <w:rsid w:val="00360B99"/>
    <w:rsid w:val="003613D8"/>
    <w:rsid w:val="00361F69"/>
    <w:rsid w:val="00363495"/>
    <w:rsid w:val="0036604D"/>
    <w:rsid w:val="003702CE"/>
    <w:rsid w:val="00374E61"/>
    <w:rsid w:val="003810F0"/>
    <w:rsid w:val="0038426E"/>
    <w:rsid w:val="00385D88"/>
    <w:rsid w:val="003860AC"/>
    <w:rsid w:val="003A055F"/>
    <w:rsid w:val="003A5230"/>
    <w:rsid w:val="003B115D"/>
    <w:rsid w:val="003B15DF"/>
    <w:rsid w:val="003B4435"/>
    <w:rsid w:val="003D06C8"/>
    <w:rsid w:val="003D210E"/>
    <w:rsid w:val="003D3812"/>
    <w:rsid w:val="003D42FB"/>
    <w:rsid w:val="003D6263"/>
    <w:rsid w:val="003E09F3"/>
    <w:rsid w:val="003E42B5"/>
    <w:rsid w:val="003E7B7C"/>
    <w:rsid w:val="003F01C0"/>
    <w:rsid w:val="003F4264"/>
    <w:rsid w:val="003F5995"/>
    <w:rsid w:val="003F6737"/>
    <w:rsid w:val="003F770A"/>
    <w:rsid w:val="00400977"/>
    <w:rsid w:val="0040577C"/>
    <w:rsid w:val="00405912"/>
    <w:rsid w:val="00406720"/>
    <w:rsid w:val="00407D9C"/>
    <w:rsid w:val="0041067F"/>
    <w:rsid w:val="00412741"/>
    <w:rsid w:val="004221BC"/>
    <w:rsid w:val="00424346"/>
    <w:rsid w:val="00427D89"/>
    <w:rsid w:val="00427E64"/>
    <w:rsid w:val="004321A3"/>
    <w:rsid w:val="00436CD2"/>
    <w:rsid w:val="00441E22"/>
    <w:rsid w:val="00443C53"/>
    <w:rsid w:val="0044454A"/>
    <w:rsid w:val="004522FF"/>
    <w:rsid w:val="00456E61"/>
    <w:rsid w:val="004574F7"/>
    <w:rsid w:val="00457DA8"/>
    <w:rsid w:val="00460006"/>
    <w:rsid w:val="00460DA9"/>
    <w:rsid w:val="00461249"/>
    <w:rsid w:val="00467507"/>
    <w:rsid w:val="00475A8A"/>
    <w:rsid w:val="00483A3A"/>
    <w:rsid w:val="004851E3"/>
    <w:rsid w:val="00485DF7"/>
    <w:rsid w:val="00486144"/>
    <w:rsid w:val="00490074"/>
    <w:rsid w:val="004900DF"/>
    <w:rsid w:val="00497CFA"/>
    <w:rsid w:val="004A1416"/>
    <w:rsid w:val="004A35E9"/>
    <w:rsid w:val="004A6FF8"/>
    <w:rsid w:val="004A7D96"/>
    <w:rsid w:val="004B14AF"/>
    <w:rsid w:val="004B1C86"/>
    <w:rsid w:val="004B3CFB"/>
    <w:rsid w:val="004B4064"/>
    <w:rsid w:val="004B66D3"/>
    <w:rsid w:val="004B792E"/>
    <w:rsid w:val="004B7F72"/>
    <w:rsid w:val="004C133C"/>
    <w:rsid w:val="004D0674"/>
    <w:rsid w:val="004D1E1B"/>
    <w:rsid w:val="004E3C70"/>
    <w:rsid w:val="004E47B4"/>
    <w:rsid w:val="004E4E92"/>
    <w:rsid w:val="004E4F23"/>
    <w:rsid w:val="004F1067"/>
    <w:rsid w:val="004F5217"/>
    <w:rsid w:val="00505D04"/>
    <w:rsid w:val="0051208F"/>
    <w:rsid w:val="0051695F"/>
    <w:rsid w:val="00517BC5"/>
    <w:rsid w:val="00522584"/>
    <w:rsid w:val="0052337C"/>
    <w:rsid w:val="00524B8D"/>
    <w:rsid w:val="005254C5"/>
    <w:rsid w:val="00525997"/>
    <w:rsid w:val="00543FC6"/>
    <w:rsid w:val="005672BE"/>
    <w:rsid w:val="00567730"/>
    <w:rsid w:val="00574331"/>
    <w:rsid w:val="00574813"/>
    <w:rsid w:val="005764D4"/>
    <w:rsid w:val="00577EA0"/>
    <w:rsid w:val="00583E2D"/>
    <w:rsid w:val="0058530A"/>
    <w:rsid w:val="005856E8"/>
    <w:rsid w:val="00595E0B"/>
    <w:rsid w:val="005A2952"/>
    <w:rsid w:val="005A4C04"/>
    <w:rsid w:val="005B037A"/>
    <w:rsid w:val="005B056E"/>
    <w:rsid w:val="005B347A"/>
    <w:rsid w:val="005B37C4"/>
    <w:rsid w:val="005C0665"/>
    <w:rsid w:val="005C376A"/>
    <w:rsid w:val="005C78A6"/>
    <w:rsid w:val="005D6C31"/>
    <w:rsid w:val="005E1520"/>
    <w:rsid w:val="005E6D49"/>
    <w:rsid w:val="005F0A9C"/>
    <w:rsid w:val="005F0FD4"/>
    <w:rsid w:val="005F1E74"/>
    <w:rsid w:val="005F3C3E"/>
    <w:rsid w:val="005F505A"/>
    <w:rsid w:val="00600E5A"/>
    <w:rsid w:val="00601199"/>
    <w:rsid w:val="00602225"/>
    <w:rsid w:val="006065CA"/>
    <w:rsid w:val="00610502"/>
    <w:rsid w:val="00611936"/>
    <w:rsid w:val="006130DA"/>
    <w:rsid w:val="006304D6"/>
    <w:rsid w:val="00632224"/>
    <w:rsid w:val="00632FC8"/>
    <w:rsid w:val="00637498"/>
    <w:rsid w:val="00642D96"/>
    <w:rsid w:val="00645DC7"/>
    <w:rsid w:val="00654306"/>
    <w:rsid w:val="00655EDD"/>
    <w:rsid w:val="006564DE"/>
    <w:rsid w:val="0065731B"/>
    <w:rsid w:val="006575F8"/>
    <w:rsid w:val="00657701"/>
    <w:rsid w:val="00661D1C"/>
    <w:rsid w:val="0066225E"/>
    <w:rsid w:val="00663635"/>
    <w:rsid w:val="00663E90"/>
    <w:rsid w:val="00665A85"/>
    <w:rsid w:val="0068614D"/>
    <w:rsid w:val="00696F68"/>
    <w:rsid w:val="006A39E1"/>
    <w:rsid w:val="006A4002"/>
    <w:rsid w:val="006B4034"/>
    <w:rsid w:val="006B4E2A"/>
    <w:rsid w:val="006B54F1"/>
    <w:rsid w:val="006C2773"/>
    <w:rsid w:val="006C3181"/>
    <w:rsid w:val="006C3EDA"/>
    <w:rsid w:val="006C75AF"/>
    <w:rsid w:val="006D13C5"/>
    <w:rsid w:val="006E7C69"/>
    <w:rsid w:val="006F0CB9"/>
    <w:rsid w:val="006F1C9C"/>
    <w:rsid w:val="006F3E27"/>
    <w:rsid w:val="0070082B"/>
    <w:rsid w:val="00712D41"/>
    <w:rsid w:val="0072031E"/>
    <w:rsid w:val="0072380C"/>
    <w:rsid w:val="00725608"/>
    <w:rsid w:val="007261D4"/>
    <w:rsid w:val="00727B5A"/>
    <w:rsid w:val="00745066"/>
    <w:rsid w:val="00750F0C"/>
    <w:rsid w:val="007518CD"/>
    <w:rsid w:val="0075192A"/>
    <w:rsid w:val="00751D3C"/>
    <w:rsid w:val="007530CF"/>
    <w:rsid w:val="00753CD1"/>
    <w:rsid w:val="00760BC8"/>
    <w:rsid w:val="00762BAD"/>
    <w:rsid w:val="0076542D"/>
    <w:rsid w:val="0076734A"/>
    <w:rsid w:val="007809CC"/>
    <w:rsid w:val="007814EB"/>
    <w:rsid w:val="007816B2"/>
    <w:rsid w:val="00783525"/>
    <w:rsid w:val="007839AE"/>
    <w:rsid w:val="00784C5D"/>
    <w:rsid w:val="007864E9"/>
    <w:rsid w:val="00791C1E"/>
    <w:rsid w:val="0079617D"/>
    <w:rsid w:val="0079628E"/>
    <w:rsid w:val="007975C6"/>
    <w:rsid w:val="007A4FA6"/>
    <w:rsid w:val="007A695C"/>
    <w:rsid w:val="007B3B2F"/>
    <w:rsid w:val="007B3D40"/>
    <w:rsid w:val="007C057C"/>
    <w:rsid w:val="007C680D"/>
    <w:rsid w:val="007D043B"/>
    <w:rsid w:val="007D2068"/>
    <w:rsid w:val="007E25C1"/>
    <w:rsid w:val="007F00A6"/>
    <w:rsid w:val="007F2C15"/>
    <w:rsid w:val="007F319D"/>
    <w:rsid w:val="007F587C"/>
    <w:rsid w:val="007F6E5B"/>
    <w:rsid w:val="007F7364"/>
    <w:rsid w:val="00800366"/>
    <w:rsid w:val="00806986"/>
    <w:rsid w:val="0081129A"/>
    <w:rsid w:val="008112E0"/>
    <w:rsid w:val="0081144E"/>
    <w:rsid w:val="008130DB"/>
    <w:rsid w:val="00816053"/>
    <w:rsid w:val="00822C92"/>
    <w:rsid w:val="00823DDD"/>
    <w:rsid w:val="00827E3C"/>
    <w:rsid w:val="008313FA"/>
    <w:rsid w:val="00831D08"/>
    <w:rsid w:val="0083357B"/>
    <w:rsid w:val="00833DE1"/>
    <w:rsid w:val="00844B48"/>
    <w:rsid w:val="00844F45"/>
    <w:rsid w:val="008452DB"/>
    <w:rsid w:val="00846B07"/>
    <w:rsid w:val="0085338D"/>
    <w:rsid w:val="00865662"/>
    <w:rsid w:val="00865800"/>
    <w:rsid w:val="00865B2D"/>
    <w:rsid w:val="00870155"/>
    <w:rsid w:val="008710DD"/>
    <w:rsid w:val="0087332B"/>
    <w:rsid w:val="008748DF"/>
    <w:rsid w:val="008814F3"/>
    <w:rsid w:val="0089172A"/>
    <w:rsid w:val="00891A5C"/>
    <w:rsid w:val="00893C6D"/>
    <w:rsid w:val="008948ED"/>
    <w:rsid w:val="008A0121"/>
    <w:rsid w:val="008A1B2A"/>
    <w:rsid w:val="008A3610"/>
    <w:rsid w:val="008A36B5"/>
    <w:rsid w:val="008A37C6"/>
    <w:rsid w:val="008A61C3"/>
    <w:rsid w:val="008A64E7"/>
    <w:rsid w:val="008B24D0"/>
    <w:rsid w:val="008B64D4"/>
    <w:rsid w:val="008C7869"/>
    <w:rsid w:val="008D3649"/>
    <w:rsid w:val="008D3EF3"/>
    <w:rsid w:val="008D616F"/>
    <w:rsid w:val="008D765D"/>
    <w:rsid w:val="008F0603"/>
    <w:rsid w:val="008F64B6"/>
    <w:rsid w:val="00907EF3"/>
    <w:rsid w:val="00911025"/>
    <w:rsid w:val="00913A2B"/>
    <w:rsid w:val="00917D26"/>
    <w:rsid w:val="00922FCA"/>
    <w:rsid w:val="00927EEB"/>
    <w:rsid w:val="00930772"/>
    <w:rsid w:val="00931087"/>
    <w:rsid w:val="009315AA"/>
    <w:rsid w:val="00932B32"/>
    <w:rsid w:val="0093310B"/>
    <w:rsid w:val="00935D7D"/>
    <w:rsid w:val="009362A9"/>
    <w:rsid w:val="00940937"/>
    <w:rsid w:val="00940F59"/>
    <w:rsid w:val="0094459D"/>
    <w:rsid w:val="00946F5B"/>
    <w:rsid w:val="00952200"/>
    <w:rsid w:val="00953315"/>
    <w:rsid w:val="009631A2"/>
    <w:rsid w:val="00963568"/>
    <w:rsid w:val="00970025"/>
    <w:rsid w:val="00972ACB"/>
    <w:rsid w:val="0097458A"/>
    <w:rsid w:val="0097775E"/>
    <w:rsid w:val="009838E5"/>
    <w:rsid w:val="00985F25"/>
    <w:rsid w:val="0098610A"/>
    <w:rsid w:val="00993E5F"/>
    <w:rsid w:val="009946C2"/>
    <w:rsid w:val="00994BE2"/>
    <w:rsid w:val="00995900"/>
    <w:rsid w:val="00995A31"/>
    <w:rsid w:val="009976FB"/>
    <w:rsid w:val="00997830"/>
    <w:rsid w:val="009A00B5"/>
    <w:rsid w:val="009A5CE8"/>
    <w:rsid w:val="009B7267"/>
    <w:rsid w:val="009C1336"/>
    <w:rsid w:val="009C1971"/>
    <w:rsid w:val="009C3513"/>
    <w:rsid w:val="009C43DC"/>
    <w:rsid w:val="009C5DD7"/>
    <w:rsid w:val="009D2A4A"/>
    <w:rsid w:val="009D6D9D"/>
    <w:rsid w:val="009E4FF6"/>
    <w:rsid w:val="009E7F11"/>
    <w:rsid w:val="009F0939"/>
    <w:rsid w:val="009F1202"/>
    <w:rsid w:val="009F2014"/>
    <w:rsid w:val="009F4496"/>
    <w:rsid w:val="009F6A04"/>
    <w:rsid w:val="00A01E65"/>
    <w:rsid w:val="00A02BE8"/>
    <w:rsid w:val="00A128A4"/>
    <w:rsid w:val="00A13A37"/>
    <w:rsid w:val="00A166DF"/>
    <w:rsid w:val="00A22541"/>
    <w:rsid w:val="00A241C2"/>
    <w:rsid w:val="00A26CAC"/>
    <w:rsid w:val="00A278F6"/>
    <w:rsid w:val="00A30398"/>
    <w:rsid w:val="00A36992"/>
    <w:rsid w:val="00A42E59"/>
    <w:rsid w:val="00A46C19"/>
    <w:rsid w:val="00A5289B"/>
    <w:rsid w:val="00A54A9F"/>
    <w:rsid w:val="00A54EC5"/>
    <w:rsid w:val="00A5606A"/>
    <w:rsid w:val="00A561AC"/>
    <w:rsid w:val="00A57571"/>
    <w:rsid w:val="00A62852"/>
    <w:rsid w:val="00A6756E"/>
    <w:rsid w:val="00A76074"/>
    <w:rsid w:val="00A776E7"/>
    <w:rsid w:val="00A80639"/>
    <w:rsid w:val="00A840F8"/>
    <w:rsid w:val="00A84ADF"/>
    <w:rsid w:val="00A84D92"/>
    <w:rsid w:val="00A8689B"/>
    <w:rsid w:val="00A93D34"/>
    <w:rsid w:val="00AA0240"/>
    <w:rsid w:val="00AC1159"/>
    <w:rsid w:val="00AC15A8"/>
    <w:rsid w:val="00AC280E"/>
    <w:rsid w:val="00AC2D15"/>
    <w:rsid w:val="00AC3567"/>
    <w:rsid w:val="00AC3B7D"/>
    <w:rsid w:val="00AD14FA"/>
    <w:rsid w:val="00AD351F"/>
    <w:rsid w:val="00AD4570"/>
    <w:rsid w:val="00AD7AFC"/>
    <w:rsid w:val="00AE264A"/>
    <w:rsid w:val="00AE41D1"/>
    <w:rsid w:val="00B02D86"/>
    <w:rsid w:val="00B03D7B"/>
    <w:rsid w:val="00B065D1"/>
    <w:rsid w:val="00B11D07"/>
    <w:rsid w:val="00B13CCB"/>
    <w:rsid w:val="00B20332"/>
    <w:rsid w:val="00B2110F"/>
    <w:rsid w:val="00B2765D"/>
    <w:rsid w:val="00B32183"/>
    <w:rsid w:val="00B33915"/>
    <w:rsid w:val="00B367EA"/>
    <w:rsid w:val="00B44D79"/>
    <w:rsid w:val="00B44EB4"/>
    <w:rsid w:val="00B467C6"/>
    <w:rsid w:val="00B57EA7"/>
    <w:rsid w:val="00B66B87"/>
    <w:rsid w:val="00B717B0"/>
    <w:rsid w:val="00B71A5A"/>
    <w:rsid w:val="00B74840"/>
    <w:rsid w:val="00B81082"/>
    <w:rsid w:val="00B81EC7"/>
    <w:rsid w:val="00B840BF"/>
    <w:rsid w:val="00B85DE4"/>
    <w:rsid w:val="00B931BA"/>
    <w:rsid w:val="00B93CC5"/>
    <w:rsid w:val="00BA19DE"/>
    <w:rsid w:val="00BA5016"/>
    <w:rsid w:val="00BA51FE"/>
    <w:rsid w:val="00BA7485"/>
    <w:rsid w:val="00BB0D9E"/>
    <w:rsid w:val="00BB3A2F"/>
    <w:rsid w:val="00BB576A"/>
    <w:rsid w:val="00BC163F"/>
    <w:rsid w:val="00BC3407"/>
    <w:rsid w:val="00BC4DE5"/>
    <w:rsid w:val="00BD1E7F"/>
    <w:rsid w:val="00BD4CDF"/>
    <w:rsid w:val="00BD6667"/>
    <w:rsid w:val="00BE16A2"/>
    <w:rsid w:val="00BE4648"/>
    <w:rsid w:val="00BF49EA"/>
    <w:rsid w:val="00C03D4D"/>
    <w:rsid w:val="00C03E6C"/>
    <w:rsid w:val="00C06A7B"/>
    <w:rsid w:val="00C1070F"/>
    <w:rsid w:val="00C11F9D"/>
    <w:rsid w:val="00C1303C"/>
    <w:rsid w:val="00C16158"/>
    <w:rsid w:val="00C23C29"/>
    <w:rsid w:val="00C3344B"/>
    <w:rsid w:val="00C335F9"/>
    <w:rsid w:val="00C339D2"/>
    <w:rsid w:val="00C34719"/>
    <w:rsid w:val="00C35D7E"/>
    <w:rsid w:val="00C369CA"/>
    <w:rsid w:val="00C40790"/>
    <w:rsid w:val="00C41BBB"/>
    <w:rsid w:val="00C46999"/>
    <w:rsid w:val="00C579B6"/>
    <w:rsid w:val="00C621F8"/>
    <w:rsid w:val="00C667BF"/>
    <w:rsid w:val="00C66DE7"/>
    <w:rsid w:val="00C724AD"/>
    <w:rsid w:val="00C72558"/>
    <w:rsid w:val="00C74880"/>
    <w:rsid w:val="00C815DD"/>
    <w:rsid w:val="00C95AC1"/>
    <w:rsid w:val="00C96332"/>
    <w:rsid w:val="00C96D99"/>
    <w:rsid w:val="00C96F28"/>
    <w:rsid w:val="00CA0316"/>
    <w:rsid w:val="00CA055B"/>
    <w:rsid w:val="00CA2D02"/>
    <w:rsid w:val="00CA316F"/>
    <w:rsid w:val="00CC00C9"/>
    <w:rsid w:val="00CC29DD"/>
    <w:rsid w:val="00CC3459"/>
    <w:rsid w:val="00CC392B"/>
    <w:rsid w:val="00CE7BB8"/>
    <w:rsid w:val="00CF0E64"/>
    <w:rsid w:val="00CF3DB7"/>
    <w:rsid w:val="00CF416D"/>
    <w:rsid w:val="00CF653C"/>
    <w:rsid w:val="00D00F5B"/>
    <w:rsid w:val="00D01AA0"/>
    <w:rsid w:val="00D02B2C"/>
    <w:rsid w:val="00D04AB5"/>
    <w:rsid w:val="00D07E46"/>
    <w:rsid w:val="00D34DCD"/>
    <w:rsid w:val="00D37E94"/>
    <w:rsid w:val="00D470AF"/>
    <w:rsid w:val="00D55036"/>
    <w:rsid w:val="00D55B6E"/>
    <w:rsid w:val="00D60BBD"/>
    <w:rsid w:val="00D6120F"/>
    <w:rsid w:val="00D65D76"/>
    <w:rsid w:val="00D73D94"/>
    <w:rsid w:val="00D834F4"/>
    <w:rsid w:val="00D8353A"/>
    <w:rsid w:val="00D83F53"/>
    <w:rsid w:val="00D86A96"/>
    <w:rsid w:val="00D8718B"/>
    <w:rsid w:val="00D929B1"/>
    <w:rsid w:val="00D9303A"/>
    <w:rsid w:val="00D96081"/>
    <w:rsid w:val="00D9694F"/>
    <w:rsid w:val="00DA38B9"/>
    <w:rsid w:val="00DA3C83"/>
    <w:rsid w:val="00DA45F0"/>
    <w:rsid w:val="00DB7238"/>
    <w:rsid w:val="00DC52EA"/>
    <w:rsid w:val="00DD1E11"/>
    <w:rsid w:val="00DD628A"/>
    <w:rsid w:val="00DD698A"/>
    <w:rsid w:val="00DD6BF3"/>
    <w:rsid w:val="00DD7691"/>
    <w:rsid w:val="00DE0C64"/>
    <w:rsid w:val="00DE3475"/>
    <w:rsid w:val="00DF09E4"/>
    <w:rsid w:val="00DF2C6B"/>
    <w:rsid w:val="00DF2FD5"/>
    <w:rsid w:val="00DF33BC"/>
    <w:rsid w:val="00DF71DF"/>
    <w:rsid w:val="00E0039C"/>
    <w:rsid w:val="00E0167D"/>
    <w:rsid w:val="00E01E23"/>
    <w:rsid w:val="00E10028"/>
    <w:rsid w:val="00E133AF"/>
    <w:rsid w:val="00E16185"/>
    <w:rsid w:val="00E21BB5"/>
    <w:rsid w:val="00E21E72"/>
    <w:rsid w:val="00E22BAC"/>
    <w:rsid w:val="00E2496D"/>
    <w:rsid w:val="00E3103C"/>
    <w:rsid w:val="00E31DA4"/>
    <w:rsid w:val="00E341E2"/>
    <w:rsid w:val="00E44F57"/>
    <w:rsid w:val="00E52F44"/>
    <w:rsid w:val="00E66564"/>
    <w:rsid w:val="00E7442C"/>
    <w:rsid w:val="00E75411"/>
    <w:rsid w:val="00E75F92"/>
    <w:rsid w:val="00E7677F"/>
    <w:rsid w:val="00E76B75"/>
    <w:rsid w:val="00E920BA"/>
    <w:rsid w:val="00E931E4"/>
    <w:rsid w:val="00EA5222"/>
    <w:rsid w:val="00EB0C5B"/>
    <w:rsid w:val="00EB45C4"/>
    <w:rsid w:val="00EB53D7"/>
    <w:rsid w:val="00EB5D65"/>
    <w:rsid w:val="00EC00D2"/>
    <w:rsid w:val="00EC0281"/>
    <w:rsid w:val="00EC0468"/>
    <w:rsid w:val="00EC177D"/>
    <w:rsid w:val="00EC28F7"/>
    <w:rsid w:val="00EC401C"/>
    <w:rsid w:val="00EC4EF8"/>
    <w:rsid w:val="00EC7F8A"/>
    <w:rsid w:val="00ED176A"/>
    <w:rsid w:val="00ED6751"/>
    <w:rsid w:val="00EE007F"/>
    <w:rsid w:val="00EE29F5"/>
    <w:rsid w:val="00EE4D35"/>
    <w:rsid w:val="00EE5FA5"/>
    <w:rsid w:val="00EE67C3"/>
    <w:rsid w:val="00EF0E0B"/>
    <w:rsid w:val="00F004E3"/>
    <w:rsid w:val="00F01C5D"/>
    <w:rsid w:val="00F11646"/>
    <w:rsid w:val="00F13B5D"/>
    <w:rsid w:val="00F20B0A"/>
    <w:rsid w:val="00F213C0"/>
    <w:rsid w:val="00F2351B"/>
    <w:rsid w:val="00F24923"/>
    <w:rsid w:val="00F249A9"/>
    <w:rsid w:val="00F30AF6"/>
    <w:rsid w:val="00F41DCE"/>
    <w:rsid w:val="00F44CC1"/>
    <w:rsid w:val="00F50242"/>
    <w:rsid w:val="00F5073C"/>
    <w:rsid w:val="00F556A2"/>
    <w:rsid w:val="00F55A15"/>
    <w:rsid w:val="00F6183A"/>
    <w:rsid w:val="00F64362"/>
    <w:rsid w:val="00F65F56"/>
    <w:rsid w:val="00F70603"/>
    <w:rsid w:val="00F72092"/>
    <w:rsid w:val="00F7212D"/>
    <w:rsid w:val="00F7266E"/>
    <w:rsid w:val="00F76D26"/>
    <w:rsid w:val="00F7717E"/>
    <w:rsid w:val="00F80344"/>
    <w:rsid w:val="00F8079E"/>
    <w:rsid w:val="00F82555"/>
    <w:rsid w:val="00F830F4"/>
    <w:rsid w:val="00F90D81"/>
    <w:rsid w:val="00F916B7"/>
    <w:rsid w:val="00F92832"/>
    <w:rsid w:val="00F9455E"/>
    <w:rsid w:val="00F961FE"/>
    <w:rsid w:val="00FA044C"/>
    <w:rsid w:val="00FA3126"/>
    <w:rsid w:val="00FA3495"/>
    <w:rsid w:val="00FA7AF3"/>
    <w:rsid w:val="00FB0D4E"/>
    <w:rsid w:val="00FB3CDF"/>
    <w:rsid w:val="00FB64D3"/>
    <w:rsid w:val="00FC30A0"/>
    <w:rsid w:val="00FC7461"/>
    <w:rsid w:val="00FD76A7"/>
    <w:rsid w:val="00FE03AA"/>
    <w:rsid w:val="00FE56E5"/>
    <w:rsid w:val="00FF172C"/>
    <w:rsid w:val="00FF3732"/>
    <w:rsid w:val="00FF378C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3A60702"/>
  <w15:docId w15:val="{9DFE3DCF-9816-40E9-8EF5-83FED9E4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B24"/>
  </w:style>
  <w:style w:type="paragraph" w:styleId="Nagwek1">
    <w:name w:val="heading 1"/>
    <w:basedOn w:val="Normalny"/>
    <w:next w:val="Normalny"/>
    <w:link w:val="Nagwek1Znak"/>
    <w:autoRedefine/>
    <w:qFormat/>
    <w:rsid w:val="00AD351F"/>
    <w:pPr>
      <w:keepNext/>
      <w:shd w:val="clear" w:color="auto" w:fill="FFFFFF"/>
      <w:spacing w:before="150" w:after="75"/>
      <w:jc w:val="center"/>
      <w:outlineLvl w:val="0"/>
    </w:pPr>
    <w:rPr>
      <w:rFonts w:ascii="Verdana" w:eastAsia="Times New Roman" w:hAnsi="Verdana" w:cs="Times New Roman"/>
      <w:b/>
      <w:bCs/>
      <w:color w:val="000000" w:themeColor="text1"/>
      <w:sz w:val="16"/>
      <w:szCs w:val="25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133AF"/>
    <w:pPr>
      <w:keepNext/>
      <w:jc w:val="both"/>
      <w:outlineLvl w:val="1"/>
    </w:pPr>
    <w:rPr>
      <w:rFonts w:ascii="Times New Roman" w:eastAsia="Times New Roman" w:hAnsi="Times New Roman" w:cs="Times New Roman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133AF"/>
    <w:pPr>
      <w:keepNext/>
      <w:outlineLvl w:val="2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133AF"/>
    <w:pPr>
      <w:keepNext/>
      <w:spacing w:before="120"/>
      <w:jc w:val="both"/>
      <w:outlineLvl w:val="3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133AF"/>
    <w:pPr>
      <w:keepNext/>
      <w:snapToGrid w:val="0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133AF"/>
    <w:pPr>
      <w:spacing w:before="120"/>
      <w:jc w:val="center"/>
      <w:outlineLvl w:val="5"/>
    </w:pPr>
    <w:rPr>
      <w:rFonts w:ascii="Arial" w:eastAsia="Times New Roman" w:hAnsi="Arial" w:cs="Arial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133AF"/>
    <w:pPr>
      <w:keepNext/>
      <w:jc w:val="both"/>
      <w:outlineLvl w:val="6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133AF"/>
    <w:pPr>
      <w:keepNext/>
      <w:numPr>
        <w:numId w:val="1"/>
      </w:numPr>
      <w:jc w:val="right"/>
      <w:outlineLvl w:val="7"/>
    </w:pPr>
    <w:rPr>
      <w:rFonts w:ascii="Arial" w:eastAsia="Times New Roman" w:hAnsi="Arial" w:cs="Arial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133AF"/>
    <w:pPr>
      <w:keepNext/>
      <w:ind w:left="3780"/>
      <w:jc w:val="both"/>
      <w:outlineLvl w:val="8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3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3732"/>
  </w:style>
  <w:style w:type="paragraph" w:styleId="Stopka">
    <w:name w:val="footer"/>
    <w:basedOn w:val="Normalny"/>
    <w:link w:val="StopkaZnak"/>
    <w:uiPriority w:val="99"/>
    <w:unhideWhenUsed/>
    <w:rsid w:val="00FF3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732"/>
  </w:style>
  <w:style w:type="table" w:styleId="Tabela-Siatka">
    <w:name w:val="Table Grid"/>
    <w:basedOn w:val="Standardowy"/>
    <w:uiPriority w:val="59"/>
    <w:rsid w:val="00EC7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929B1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1A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Akapit z listą5,List Paragraph,maz_wyliczenie,opis dzialania,K-P_odwolanie,A_wyliczenie,Akapit z listą 1,Odstavec,Table of contents numbered"/>
    <w:basedOn w:val="Normalny"/>
    <w:link w:val="AkapitzlistZnak"/>
    <w:uiPriority w:val="34"/>
    <w:qFormat/>
    <w:rsid w:val="00F7717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basedOn w:val="Normalny"/>
    <w:uiPriority w:val="1"/>
    <w:qFormat/>
    <w:rsid w:val="00F7717E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0A7269"/>
    <w:pPr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0A726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1Znak">
    <w:name w:val="Nagłówek 1 Znak"/>
    <w:basedOn w:val="Domylnaczcionkaakapitu"/>
    <w:link w:val="Nagwek1"/>
    <w:rsid w:val="00AD351F"/>
    <w:rPr>
      <w:rFonts w:ascii="Verdana" w:eastAsia="Times New Roman" w:hAnsi="Verdana" w:cs="Times New Roman"/>
      <w:b/>
      <w:bCs/>
      <w:color w:val="000000" w:themeColor="text1"/>
      <w:sz w:val="16"/>
      <w:szCs w:val="25"/>
      <w:shd w:val="clear" w:color="auto" w:fill="FFFFFF"/>
      <w:lang w:eastAsia="ar-SA"/>
    </w:rPr>
  </w:style>
  <w:style w:type="character" w:customStyle="1" w:styleId="Nagwek2Znak">
    <w:name w:val="Nagłówek 2 Znak"/>
    <w:basedOn w:val="Domylnaczcionkaakapitu"/>
    <w:link w:val="Nagwek2"/>
    <w:rsid w:val="00E133AF"/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4Znak">
    <w:name w:val="Nagłówek 4 Znak"/>
    <w:basedOn w:val="Domylnaczcionkaakapitu"/>
    <w:link w:val="Nagwek4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rsid w:val="00E133A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133AF"/>
    <w:rPr>
      <w:rFonts w:ascii="Arial" w:eastAsia="Times New Roman" w:hAnsi="Arial" w:cs="Arial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133A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E133AF"/>
    <w:rPr>
      <w:rFonts w:ascii="Arial" w:eastAsia="Times New Roman" w:hAnsi="Arial" w:cs="Arial"/>
      <w:lang w:eastAsia="pl-PL"/>
    </w:rPr>
  </w:style>
  <w:style w:type="character" w:customStyle="1" w:styleId="Nagwek9Znak">
    <w:name w:val="Nagłówek 9 Znak"/>
    <w:basedOn w:val="Domylnaczcionkaakapitu"/>
    <w:link w:val="Nagwek9"/>
    <w:rsid w:val="00E133A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21">
    <w:name w:val="Znak Znak21"/>
    <w:locked/>
    <w:rsid w:val="00E133AF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E133AF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E133AF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E133AF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E133AF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E133AF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E133AF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E133AF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E133AF"/>
    <w:rPr>
      <w:rFonts w:ascii="Cambria" w:hAnsi="Cambria" w:cs="Cambria"/>
    </w:rPr>
  </w:style>
  <w:style w:type="character" w:customStyle="1" w:styleId="ZnakZnak12">
    <w:name w:val="Znak Znak12"/>
    <w:locked/>
    <w:rsid w:val="00E133AF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E133AF"/>
  </w:style>
  <w:style w:type="paragraph" w:styleId="Lista">
    <w:name w:val="List"/>
    <w:basedOn w:val="Normalny"/>
    <w:semiHidden/>
    <w:rsid w:val="00E133AF"/>
    <w:pPr>
      <w:ind w:left="283" w:hanging="283"/>
    </w:pPr>
    <w:rPr>
      <w:rFonts w:ascii="Arial" w:eastAsia="Times New Roman" w:hAnsi="Arial" w:cs="Arial"/>
      <w:lang w:eastAsia="pl-PL"/>
    </w:rPr>
  </w:style>
  <w:style w:type="paragraph" w:styleId="Lista2">
    <w:name w:val="List 2"/>
    <w:basedOn w:val="Normalny"/>
    <w:semiHidden/>
    <w:rsid w:val="00E133AF"/>
    <w:pPr>
      <w:ind w:left="566" w:hanging="283"/>
    </w:pPr>
    <w:rPr>
      <w:rFonts w:ascii="Times New Roman" w:eastAsia="Times New Roman" w:hAnsi="Times New Roman" w:cs="Times New Roman"/>
      <w:lang w:eastAsia="pl-PL"/>
    </w:rPr>
  </w:style>
  <w:style w:type="character" w:customStyle="1" w:styleId="ZnakZnak10">
    <w:name w:val="Znak Znak10"/>
    <w:locked/>
    <w:rsid w:val="00E133AF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E133AF"/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E133AF"/>
    <w:rPr>
      <w:rFonts w:ascii="Arial" w:eastAsia="Times New Roman" w:hAnsi="Arial" w:cs="Arial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E133AF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E133AF"/>
    <w:pPr>
      <w:ind w:left="1416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3AF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E133AF"/>
    <w:rPr>
      <w:sz w:val="24"/>
      <w:szCs w:val="24"/>
    </w:rPr>
  </w:style>
  <w:style w:type="paragraph" w:styleId="Lista-kontynuacja2">
    <w:name w:val="List Continue 2"/>
    <w:basedOn w:val="Normalny"/>
    <w:semiHidden/>
    <w:rsid w:val="00E133AF"/>
    <w:pPr>
      <w:spacing w:after="120"/>
      <w:ind w:left="56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133AF"/>
    <w:pPr>
      <w:spacing w:before="120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133AF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E133AF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E133AF"/>
    <w:pPr>
      <w:spacing w:before="120"/>
      <w:jc w:val="both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ZnakZnak7">
    <w:name w:val="Znak Znak7"/>
    <w:semiHidden/>
    <w:locked/>
    <w:rsid w:val="00E133A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E133AF"/>
    <w:pPr>
      <w:ind w:firstLine="420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3AF"/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ZnakZnak6">
    <w:name w:val="Znak Znak6"/>
    <w:semiHidden/>
    <w:locked/>
    <w:rsid w:val="00E1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E133AF"/>
    <w:pPr>
      <w:spacing w:before="240" w:after="120"/>
      <w:ind w:left="567" w:hanging="567"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133AF"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ZnakZnak5">
    <w:name w:val="Znak Znak5"/>
    <w:semiHidden/>
    <w:locked/>
    <w:rsid w:val="00E133AF"/>
    <w:rPr>
      <w:sz w:val="16"/>
      <w:szCs w:val="16"/>
    </w:rPr>
  </w:style>
  <w:style w:type="paragraph" w:styleId="Zwykytekst">
    <w:name w:val="Plain Text"/>
    <w:basedOn w:val="Normalny"/>
    <w:link w:val="ZwykytekstZnak"/>
    <w:rsid w:val="00E133A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133A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E133AF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E133AF"/>
    <w:pPr>
      <w:jc w:val="center"/>
      <w:outlineLvl w:val="0"/>
    </w:pPr>
    <w:rPr>
      <w:rFonts w:ascii="Verdana" w:eastAsia="Times New Roman" w:hAnsi="Verdana" w:cs="Verdana"/>
      <w:b/>
      <w:bCs/>
      <w:sz w:val="20"/>
      <w:szCs w:val="20"/>
      <w:lang w:eastAsia="pl-PL"/>
    </w:rPr>
  </w:style>
  <w:style w:type="paragraph" w:customStyle="1" w:styleId="tekstdokumentu">
    <w:name w:val="tekst dokumentu"/>
    <w:basedOn w:val="Normalny"/>
    <w:autoRedefine/>
    <w:uiPriority w:val="99"/>
    <w:rsid w:val="00E133AF"/>
    <w:pPr>
      <w:spacing w:before="120" w:after="120"/>
      <w:jc w:val="center"/>
    </w:pPr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customStyle="1" w:styleId="zacznik">
    <w:name w:val="załącznik"/>
    <w:basedOn w:val="Tekstpodstawowy"/>
    <w:autoRedefine/>
    <w:rsid w:val="00E133AF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E133AF"/>
    <w:pPr>
      <w:ind w:left="709" w:hanging="709"/>
      <w:jc w:val="right"/>
    </w:pPr>
    <w:rPr>
      <w:rFonts w:ascii="Verdana" w:eastAsia="Times New Roman" w:hAnsi="Verdana" w:cs="Verdana"/>
      <w:b/>
      <w:bCs/>
      <w:color w:val="000000"/>
      <w:spacing w:val="4"/>
      <w:sz w:val="18"/>
      <w:szCs w:val="18"/>
      <w:lang w:eastAsia="pl-PL"/>
    </w:rPr>
  </w:style>
  <w:style w:type="paragraph" w:customStyle="1" w:styleId="ust">
    <w:name w:val="ust"/>
    <w:rsid w:val="00E133AF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kt">
    <w:name w:val="pkt"/>
    <w:basedOn w:val="Normalny"/>
    <w:uiPriority w:val="99"/>
    <w:rsid w:val="00E133AF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kt1">
    <w:name w:val="pkt1"/>
    <w:basedOn w:val="pkt"/>
    <w:rsid w:val="00E133AF"/>
    <w:pPr>
      <w:ind w:left="850" w:hanging="425"/>
    </w:pPr>
  </w:style>
  <w:style w:type="paragraph" w:customStyle="1" w:styleId="numerowanie">
    <w:name w:val="numerowanie"/>
    <w:basedOn w:val="Normalny"/>
    <w:autoRedefine/>
    <w:rsid w:val="00E133AF"/>
    <w:pPr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agwekstrony">
    <w:name w:val="Nag?—wek strony"/>
    <w:basedOn w:val="Normalny"/>
    <w:rsid w:val="00E133A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E133AF"/>
    <w:pPr>
      <w:widowControl w:val="0"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customStyle="1" w:styleId="A">
    <w:name w:val="A"/>
    <w:rsid w:val="00E133AF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Tekstprzypisukocowego1">
    <w:name w:val="Tekst przypisu końcowego1"/>
    <w:basedOn w:val="Normalny"/>
    <w:rsid w:val="00E133AF"/>
    <w:pPr>
      <w:spacing w:before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E133AF"/>
    <w:pPr>
      <w:spacing w:after="120"/>
      <w:ind w:left="425" w:hanging="425"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customStyle="1" w:styleId="B">
    <w:name w:val="B"/>
    <w:rsid w:val="00E133AF"/>
    <w:pPr>
      <w:spacing w:before="240" w:line="240" w:lineRule="exact"/>
      <w:ind w:left="720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tekstdokbold">
    <w:name w:val="tekst dok. bold"/>
    <w:rsid w:val="00E133AF"/>
    <w:rPr>
      <w:b/>
      <w:bCs/>
    </w:rPr>
  </w:style>
  <w:style w:type="character" w:styleId="Numerstrony">
    <w:name w:val="page number"/>
    <w:basedOn w:val="Domylnaczcionkaakapitu"/>
    <w:rsid w:val="00E133AF"/>
  </w:style>
  <w:style w:type="character" w:styleId="Pogrubienie">
    <w:name w:val="Strong"/>
    <w:uiPriority w:val="22"/>
    <w:qFormat/>
    <w:rsid w:val="00E133AF"/>
    <w:rPr>
      <w:b/>
      <w:bCs/>
    </w:rPr>
  </w:style>
  <w:style w:type="character" w:styleId="Uwydatnienie">
    <w:name w:val="Emphasis"/>
    <w:qFormat/>
    <w:rsid w:val="00E133AF"/>
    <w:rPr>
      <w:i/>
      <w:iCs/>
    </w:rPr>
  </w:style>
  <w:style w:type="character" w:customStyle="1" w:styleId="ZnakZnak3">
    <w:name w:val="Znak Znak3"/>
    <w:semiHidden/>
    <w:locked/>
    <w:rsid w:val="00E133AF"/>
    <w:rPr>
      <w:sz w:val="2"/>
      <w:szCs w:val="2"/>
    </w:rPr>
  </w:style>
  <w:style w:type="character" w:styleId="Odwoaniedokomentarza">
    <w:name w:val="annotation reference"/>
    <w:uiPriority w:val="99"/>
    <w:rsid w:val="00E133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E133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133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33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E133AF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E133AF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E133A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lang w:eastAsia="pl-PL"/>
    </w:rPr>
  </w:style>
  <w:style w:type="paragraph" w:customStyle="1" w:styleId="WP1Tekstpodstawowy">
    <w:name w:val="WP1 Tekst podstawowy"/>
    <w:basedOn w:val="Tekstpodstawowy3"/>
    <w:rsid w:val="00E133AF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E133AF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Tresc">
    <w:name w:val="Tresc"/>
    <w:basedOn w:val="Normalny"/>
    <w:rsid w:val="00E133AF"/>
    <w:pPr>
      <w:spacing w:after="120" w:line="30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">
    <w:name w:val="Styl"/>
    <w:basedOn w:val="Normalny"/>
    <w:rsid w:val="00E133AF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E133AF"/>
    <w:rPr>
      <w:sz w:val="20"/>
      <w:szCs w:val="20"/>
    </w:rPr>
  </w:style>
  <w:style w:type="character" w:styleId="Odwoanieprzypisudolnego">
    <w:name w:val="footnote reference"/>
    <w:uiPriority w:val="99"/>
    <w:rsid w:val="00E133AF"/>
    <w:rPr>
      <w:vertAlign w:val="superscript"/>
    </w:rPr>
  </w:style>
  <w:style w:type="character" w:styleId="Hipercze">
    <w:name w:val="Hyperlink"/>
    <w:rsid w:val="00E133AF"/>
    <w:rPr>
      <w:color w:val="0000FF"/>
      <w:u w:val="single"/>
    </w:rPr>
  </w:style>
  <w:style w:type="paragraph" w:customStyle="1" w:styleId="Style7">
    <w:name w:val="Style7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9">
    <w:name w:val="Style9"/>
    <w:basedOn w:val="Normalny"/>
    <w:rsid w:val="00E133AF"/>
    <w:pPr>
      <w:widowControl w:val="0"/>
      <w:autoSpaceDE w:val="0"/>
      <w:autoSpaceDN w:val="0"/>
      <w:adjustRightInd w:val="0"/>
      <w:spacing w:line="413" w:lineRule="exact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Style10">
    <w:name w:val="Style10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12">
    <w:name w:val="Style12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14">
    <w:name w:val="Style14"/>
    <w:basedOn w:val="Normalny"/>
    <w:rsid w:val="00E133AF"/>
    <w:pPr>
      <w:widowControl w:val="0"/>
      <w:autoSpaceDE w:val="0"/>
      <w:autoSpaceDN w:val="0"/>
      <w:adjustRightInd w:val="0"/>
      <w:spacing w:line="274" w:lineRule="exact"/>
      <w:ind w:hanging="180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15">
    <w:name w:val="Style15"/>
    <w:basedOn w:val="Normalny"/>
    <w:rsid w:val="00E133AF"/>
    <w:pPr>
      <w:widowControl w:val="0"/>
      <w:autoSpaceDE w:val="0"/>
      <w:autoSpaceDN w:val="0"/>
      <w:adjustRightInd w:val="0"/>
      <w:spacing w:line="275" w:lineRule="exact"/>
      <w:ind w:hanging="1675"/>
    </w:pPr>
    <w:rPr>
      <w:rFonts w:ascii="Times New Roman" w:eastAsia="Times New Roman" w:hAnsi="Times New Roman" w:cs="Times New Roman"/>
      <w:lang w:eastAsia="pl-PL"/>
    </w:rPr>
  </w:style>
  <w:style w:type="paragraph" w:customStyle="1" w:styleId="Style24">
    <w:name w:val="Style24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25">
    <w:name w:val="Style25"/>
    <w:basedOn w:val="Normalny"/>
    <w:rsid w:val="00E133AF"/>
    <w:pPr>
      <w:widowControl w:val="0"/>
      <w:autoSpaceDE w:val="0"/>
      <w:autoSpaceDN w:val="0"/>
      <w:adjustRightInd w:val="0"/>
      <w:spacing w:line="275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0">
    <w:name w:val="Style40"/>
    <w:basedOn w:val="Normalny"/>
    <w:uiPriority w:val="99"/>
    <w:rsid w:val="00E133AF"/>
    <w:pPr>
      <w:widowControl w:val="0"/>
      <w:autoSpaceDE w:val="0"/>
      <w:autoSpaceDN w:val="0"/>
      <w:adjustRightInd w:val="0"/>
      <w:spacing w:line="446" w:lineRule="exact"/>
      <w:ind w:firstLine="2122"/>
    </w:pPr>
    <w:rPr>
      <w:rFonts w:ascii="Times New Roman" w:eastAsia="Times New Roman" w:hAnsi="Times New Roman" w:cs="Times New Roman"/>
      <w:lang w:eastAsia="pl-PL"/>
    </w:rPr>
  </w:style>
  <w:style w:type="paragraph" w:customStyle="1" w:styleId="Style41">
    <w:name w:val="Style41"/>
    <w:basedOn w:val="Normalny"/>
    <w:uiPriority w:val="99"/>
    <w:rsid w:val="00E133AF"/>
    <w:pPr>
      <w:widowControl w:val="0"/>
      <w:autoSpaceDE w:val="0"/>
      <w:autoSpaceDN w:val="0"/>
      <w:adjustRightInd w:val="0"/>
      <w:spacing w:line="281" w:lineRule="exact"/>
      <w:ind w:hanging="178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45">
    <w:name w:val="Style45"/>
    <w:basedOn w:val="Normalny"/>
    <w:rsid w:val="00E133AF"/>
    <w:pPr>
      <w:widowControl w:val="0"/>
      <w:autoSpaceDE w:val="0"/>
      <w:autoSpaceDN w:val="0"/>
      <w:adjustRightInd w:val="0"/>
      <w:spacing w:line="226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6">
    <w:name w:val="Style46"/>
    <w:basedOn w:val="Normalny"/>
    <w:rsid w:val="00E133AF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7">
    <w:name w:val="Style47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53">
    <w:name w:val="Style53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64">
    <w:name w:val="Style64"/>
    <w:basedOn w:val="Normalny"/>
    <w:rsid w:val="00E133AF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FontStyle75">
    <w:name w:val="Font Style75"/>
    <w:rsid w:val="00E133A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E133AF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E133A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E133A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E133AF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E133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E133AF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E133AF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E133AF"/>
    <w:rPr>
      <w:color w:val="800080"/>
      <w:u w:val="single"/>
    </w:rPr>
  </w:style>
  <w:style w:type="paragraph" w:customStyle="1" w:styleId="Akapitzlist1">
    <w:name w:val="Akapit z listą1"/>
    <w:basedOn w:val="Normalny"/>
    <w:rsid w:val="00E133AF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customStyle="1" w:styleId="ZnakZnak41">
    <w:name w:val="Znak Znak41"/>
    <w:semiHidden/>
    <w:locked/>
    <w:rsid w:val="00E133AF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E133AF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danka1">
    <w:name w:val="danka1"/>
    <w:basedOn w:val="Normalny"/>
    <w:rsid w:val="00E133AF"/>
    <w:pPr>
      <w:keepNext/>
      <w:tabs>
        <w:tab w:val="left" w:pos="567"/>
      </w:tabs>
      <w:spacing w:line="360" w:lineRule="auto"/>
      <w:ind w:right="-2"/>
      <w:jc w:val="center"/>
    </w:pPr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E133AF"/>
  </w:style>
  <w:style w:type="character" w:styleId="Odwoanieprzypisukocowego">
    <w:name w:val="endnote reference"/>
    <w:uiPriority w:val="99"/>
    <w:semiHidden/>
    <w:rsid w:val="00E133AF"/>
    <w:rPr>
      <w:vertAlign w:val="superscript"/>
    </w:rPr>
  </w:style>
  <w:style w:type="paragraph" w:customStyle="1" w:styleId="Zwykytekst1">
    <w:name w:val="Zwykły tekst1"/>
    <w:basedOn w:val="Normalny"/>
    <w:rsid w:val="00E133AF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E133AF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e19">
    <w:name w:val="Style19"/>
    <w:basedOn w:val="Normalny"/>
    <w:uiPriority w:val="99"/>
    <w:rsid w:val="00E133AF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lang w:eastAsia="pl-PL"/>
    </w:rPr>
  </w:style>
  <w:style w:type="paragraph" w:customStyle="1" w:styleId="Style31">
    <w:name w:val="Style31"/>
    <w:basedOn w:val="Normalny"/>
    <w:uiPriority w:val="99"/>
    <w:rsid w:val="00E133AF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eastAsia="Times New Roman" w:hAnsi="Verdana" w:cs="Times New Roman"/>
      <w:lang w:eastAsia="pl-PL"/>
    </w:rPr>
  </w:style>
  <w:style w:type="paragraph" w:customStyle="1" w:styleId="Style61">
    <w:name w:val="Style61"/>
    <w:basedOn w:val="Normalny"/>
    <w:uiPriority w:val="99"/>
    <w:rsid w:val="00E133AF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eastAsia="Times New Roman" w:hAnsi="Verdana" w:cs="Times New Roman"/>
      <w:lang w:eastAsia="pl-PL"/>
    </w:rPr>
  </w:style>
  <w:style w:type="paragraph" w:customStyle="1" w:styleId="Style71">
    <w:name w:val="Style71"/>
    <w:basedOn w:val="Normalny"/>
    <w:uiPriority w:val="99"/>
    <w:rsid w:val="00E133AF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eastAsia="Times New Roman" w:hAnsi="Verdana" w:cs="Times New Roman"/>
      <w:lang w:eastAsia="pl-PL"/>
    </w:rPr>
  </w:style>
  <w:style w:type="character" w:customStyle="1" w:styleId="FontStyle158">
    <w:name w:val="Font Style158"/>
    <w:uiPriority w:val="99"/>
    <w:rsid w:val="00E133AF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E133AF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E133AF"/>
    <w:rPr>
      <w:rFonts w:ascii="Times New Roman" w:eastAsia="Times New Roman" w:hAnsi="Times New Roman" w:cs="Times New Roman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E133AF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E133AF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Odstavec Znak,Table of contents numbered Znak"/>
    <w:link w:val="Akapitzlist"/>
    <w:uiPriority w:val="34"/>
    <w:qFormat/>
    <w:rsid w:val="00E133AF"/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Tekstpodstawowy21">
    <w:name w:val="Tekst podstawowy 21"/>
    <w:basedOn w:val="Normalny"/>
    <w:rsid w:val="00E133AF"/>
    <w:pPr>
      <w:suppressAutoHyphens/>
      <w:spacing w:before="120"/>
      <w:jc w:val="both"/>
    </w:pPr>
    <w:rPr>
      <w:rFonts w:ascii="Times New Roman" w:eastAsia="Times New Roman" w:hAnsi="Times New Roman" w:cs="Times New Roman"/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E133AF"/>
    <w:rPr>
      <w:i/>
      <w:iCs/>
      <w:color w:val="808080"/>
    </w:rPr>
  </w:style>
  <w:style w:type="paragraph" w:customStyle="1" w:styleId="Lista21">
    <w:name w:val="Lista 21"/>
    <w:basedOn w:val="Normalny"/>
    <w:rsid w:val="00E133AF"/>
    <w:pPr>
      <w:suppressAutoHyphens/>
      <w:ind w:left="566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Zwykytekst3">
    <w:name w:val="Zwykły tekst3"/>
    <w:basedOn w:val="Normalny"/>
    <w:rsid w:val="00E133AF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E133AF"/>
    <w:rPr>
      <w:rFonts w:ascii="Courier New" w:eastAsia="Times New Roman" w:hAnsi="Courier New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E133AF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BodyText2"/>
    <w:rsid w:val="00E133AF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BodyText2">
    <w:name w:val="Body Text2"/>
    <w:basedOn w:val="Normalny"/>
    <w:link w:val="Bodytext"/>
    <w:rsid w:val="00E133AF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 w:cs="MS Reference Sans Seri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33AF"/>
    <w:rPr>
      <w:color w:val="605E5C"/>
      <w:shd w:val="clear" w:color="auto" w:fill="E1DFDD"/>
    </w:rPr>
  </w:style>
  <w:style w:type="paragraph" w:customStyle="1" w:styleId="Standard">
    <w:name w:val="Standard"/>
    <w:rsid w:val="00E133AF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customStyle="1" w:styleId="ZUSTzmustartykuempunktem">
    <w:name w:val="Z/UST(§) – zm. ust. (§) artykułem (punktem)"/>
    <w:basedOn w:val="Normalny"/>
    <w:rsid w:val="00E133AF"/>
    <w:pPr>
      <w:suppressAutoHyphens/>
      <w:autoSpaceDN w:val="0"/>
      <w:spacing w:line="360" w:lineRule="auto"/>
      <w:ind w:left="510" w:firstLine="510"/>
      <w:jc w:val="both"/>
      <w:textAlignment w:val="baseline"/>
    </w:pPr>
    <w:rPr>
      <w:rFonts w:ascii="Times, 'Times New Roman'" w:eastAsia="SimSun" w:hAnsi="Times, 'Times New Roman'" w:cs="Arial"/>
      <w:kern w:val="3"/>
      <w:szCs w:val="20"/>
      <w:lang w:eastAsia="pl-PL"/>
    </w:rPr>
  </w:style>
  <w:style w:type="paragraph" w:customStyle="1" w:styleId="Endnote">
    <w:name w:val="Endnote"/>
    <w:basedOn w:val="Standard"/>
    <w:rsid w:val="00E133AF"/>
    <w:pPr>
      <w:suppressLineNumbers/>
      <w:ind w:left="283" w:hanging="283"/>
    </w:pPr>
    <w:rPr>
      <w:sz w:val="20"/>
      <w:szCs w:val="20"/>
    </w:rPr>
  </w:style>
  <w:style w:type="character" w:customStyle="1" w:styleId="Ppogrubienie">
    <w:name w:val="_P_ – pogrubienie"/>
    <w:rsid w:val="00E133AF"/>
    <w:rPr>
      <w:b/>
    </w:rPr>
  </w:style>
  <w:style w:type="numbering" w:customStyle="1" w:styleId="WWNum11">
    <w:name w:val="WWNum11"/>
    <w:basedOn w:val="Bezlisty"/>
    <w:rsid w:val="00E133AF"/>
    <w:pPr>
      <w:numPr>
        <w:numId w:val="27"/>
      </w:numPr>
    </w:pPr>
  </w:style>
  <w:style w:type="numbering" w:customStyle="1" w:styleId="WWNum12">
    <w:name w:val="WWNum12"/>
    <w:basedOn w:val="Bezlisty"/>
    <w:rsid w:val="00E133AF"/>
    <w:pPr>
      <w:numPr>
        <w:numId w:val="28"/>
      </w:numPr>
    </w:pPr>
  </w:style>
  <w:style w:type="numbering" w:customStyle="1" w:styleId="WWNum14">
    <w:name w:val="WWNum14"/>
    <w:basedOn w:val="Bezlisty"/>
    <w:rsid w:val="00E133AF"/>
    <w:pPr>
      <w:numPr>
        <w:numId w:val="29"/>
      </w:numPr>
    </w:pPr>
  </w:style>
  <w:style w:type="numbering" w:customStyle="1" w:styleId="WWNum15">
    <w:name w:val="WWNum15"/>
    <w:basedOn w:val="Bezlisty"/>
    <w:rsid w:val="00E133AF"/>
    <w:pPr>
      <w:numPr>
        <w:numId w:val="30"/>
      </w:numPr>
    </w:pPr>
  </w:style>
  <w:style w:type="character" w:customStyle="1" w:styleId="apple-converted-space">
    <w:name w:val="apple-converted-space"/>
    <w:basedOn w:val="Domylnaczcionkaakapitu"/>
    <w:rsid w:val="00E133AF"/>
  </w:style>
  <w:style w:type="paragraph" w:styleId="Legenda">
    <w:name w:val="caption"/>
    <w:basedOn w:val="Normalny"/>
    <w:next w:val="Normalny"/>
    <w:qFormat/>
    <w:rsid w:val="00C621F8"/>
    <w:rPr>
      <w:rFonts w:ascii="Courier New" w:eastAsia="Times New Roman" w:hAnsi="Courier New" w:cs="Times New Roman"/>
      <w:b/>
      <w:szCs w:val="20"/>
      <w:lang w:eastAsia="pl-PL"/>
    </w:rPr>
  </w:style>
  <w:style w:type="paragraph" w:customStyle="1" w:styleId="Wzorytekst">
    <w:name w:val="Wzory tekst"/>
    <w:basedOn w:val="Normalny"/>
    <w:uiPriority w:val="99"/>
    <w:rsid w:val="00C621F8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FontStyle14">
    <w:name w:val="Font Style14"/>
    <w:rsid w:val="00C621F8"/>
    <w:rPr>
      <w:rFonts w:ascii="Arial" w:hAnsi="Arial" w:cs="Arial"/>
      <w:color w:val="000000"/>
      <w:sz w:val="20"/>
      <w:szCs w:val="20"/>
    </w:rPr>
  </w:style>
  <w:style w:type="paragraph" w:customStyle="1" w:styleId="Style11">
    <w:name w:val="Style11"/>
    <w:basedOn w:val="Standard"/>
    <w:rsid w:val="00C621F8"/>
    <w:pPr>
      <w:widowControl w:val="0"/>
      <w:spacing w:after="0" w:line="274" w:lineRule="exact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treci">
    <w:name w:val="Tekst treści"/>
    <w:rsid w:val="00C62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2">
    <w:name w:val="Tekst treści (2)"/>
    <w:rsid w:val="00C62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Default">
    <w:name w:val="Default"/>
    <w:rsid w:val="00C621F8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pl-PL"/>
    </w:rPr>
  </w:style>
  <w:style w:type="paragraph" w:customStyle="1" w:styleId="Zwykytekst2">
    <w:name w:val="Zwykły tekst2"/>
    <w:basedOn w:val="Normalny"/>
    <w:rsid w:val="00C621F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2">
    <w:name w:val="Основной текст (2)_"/>
    <w:link w:val="20"/>
    <w:uiPriority w:val="99"/>
    <w:locked/>
    <w:rsid w:val="00C621F8"/>
    <w:rPr>
      <w:rFonts w:ascii="Arial" w:hAnsi="Arial" w:cs="Arial"/>
      <w:shd w:val="clear" w:color="auto" w:fill="FFFFFF"/>
    </w:rPr>
  </w:style>
  <w:style w:type="paragraph" w:customStyle="1" w:styleId="20">
    <w:name w:val="Основной текст (2)"/>
    <w:basedOn w:val="Normalny"/>
    <w:link w:val="2"/>
    <w:uiPriority w:val="99"/>
    <w:rsid w:val="00C621F8"/>
    <w:pPr>
      <w:widowControl w:val="0"/>
      <w:shd w:val="clear" w:color="auto" w:fill="FFFFFF"/>
      <w:spacing w:before="300" w:after="300" w:line="224" w:lineRule="exact"/>
      <w:ind w:hanging="560"/>
      <w:jc w:val="both"/>
    </w:pPr>
    <w:rPr>
      <w:rFonts w:ascii="Arial" w:hAnsi="Arial" w:cs="Arial"/>
    </w:rPr>
  </w:style>
  <w:style w:type="character" w:customStyle="1" w:styleId="ng-binding">
    <w:name w:val="ng-binding"/>
    <w:basedOn w:val="Domylnaczcionkaakapitu"/>
    <w:rsid w:val="00C621F8"/>
  </w:style>
  <w:style w:type="character" w:customStyle="1" w:styleId="ng-scope">
    <w:name w:val="ng-scope"/>
    <w:basedOn w:val="Domylnaczcionkaakapitu"/>
    <w:rsid w:val="00C621F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1C9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976FB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27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limatecake.pl/wp-content/uploads/2020/12/GO2%E2%80%9950.-Klimat.-Spo%C5%82ecze%C5%84stwo.-Gospodarka.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6324CE0-75E4-4D23-8B36-4D60930A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2011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IOŚ-PIB</Company>
  <LinksUpToDate>false</LinksUpToDate>
  <CharactersWithSpaces>14052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Krzysztof</dc:creator>
  <cp:lastModifiedBy>Pasikowska, Katarzyna</cp:lastModifiedBy>
  <cp:revision>3</cp:revision>
  <cp:lastPrinted>2019-08-22T10:43:00Z</cp:lastPrinted>
  <dcterms:created xsi:type="dcterms:W3CDTF">2021-01-15T08:33:00Z</dcterms:created>
  <dcterms:modified xsi:type="dcterms:W3CDTF">2021-01-15T08:41:00Z</dcterms:modified>
</cp:coreProperties>
</file>